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5979" w14:textId="00D79EA7" w:rsidR="000C1937" w:rsidRDefault="000C1937" w:rsidP="000C1937">
      <w:pPr>
        <w:jc w:val="center"/>
        <w:rPr>
          <w:rFonts w:ascii="Arial" w:hAnsi="Arial" w:cs="Arial"/>
          <w:b/>
          <w:bCs/>
          <w:u w:val="single"/>
          <w:lang w:val="en-GB"/>
        </w:rPr>
      </w:pPr>
      <w:r>
        <w:rPr>
          <w:noProof/>
        </w:rPr>
        <w:drawing>
          <wp:anchor distT="36576" distB="36576" distL="36576" distR="36576" simplePos="0" relativeHeight="251658240" behindDoc="0" locked="0" layoutInCell="1" allowOverlap="1" wp14:anchorId="7A7E0009" wp14:editId="4FC983F1">
            <wp:simplePos x="0" y="0"/>
            <wp:positionH relativeFrom="page">
              <wp:align>left</wp:align>
            </wp:positionH>
            <wp:positionV relativeFrom="paragraph">
              <wp:posOffset>-487045</wp:posOffset>
            </wp:positionV>
            <wp:extent cx="1798320" cy="1024255"/>
            <wp:effectExtent l="0" t="0" r="0" b="4445"/>
            <wp:wrapNone/>
            <wp:docPr id="996227805"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10242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u w:val="single"/>
          <w:lang w:val="en-GB"/>
        </w:rPr>
        <w:t>Basildon MIND</w:t>
      </w:r>
    </w:p>
    <w:p w14:paraId="437948B4" w14:textId="77777777" w:rsidR="000C1937" w:rsidRDefault="000C1937" w:rsidP="000C1937">
      <w:pPr>
        <w:rPr>
          <w:rFonts w:ascii="Arial" w:hAnsi="Arial" w:cs="Arial"/>
          <w:b/>
          <w:u w:val="single"/>
          <w:lang w:val="en-GB"/>
        </w:rPr>
      </w:pPr>
    </w:p>
    <w:p w14:paraId="1EE701C0" w14:textId="77777777" w:rsidR="000C1937" w:rsidRDefault="000C1937" w:rsidP="000C1937">
      <w:pPr>
        <w:jc w:val="center"/>
        <w:rPr>
          <w:rFonts w:ascii="Arial" w:hAnsi="Arial" w:cs="Arial"/>
          <w:b/>
          <w:u w:val="single"/>
          <w:lang w:val="en-GB"/>
        </w:rPr>
      </w:pPr>
      <w:r>
        <w:rPr>
          <w:rFonts w:ascii="Arial" w:hAnsi="Arial" w:cs="Arial"/>
          <w:b/>
          <w:u w:val="single"/>
          <w:lang w:val="en-GB"/>
        </w:rPr>
        <w:t>JOB DESCRIPTION</w:t>
      </w:r>
    </w:p>
    <w:p w14:paraId="1F3AECDB" w14:textId="77777777" w:rsidR="000C1937" w:rsidRDefault="000C1937" w:rsidP="000C1937">
      <w:pPr>
        <w:rPr>
          <w:rFonts w:ascii="Arial" w:hAnsi="Arial" w:cs="Arial"/>
          <w:b/>
          <w:u w:val="single"/>
          <w:lang w:val="en-GB"/>
        </w:rPr>
      </w:pPr>
    </w:p>
    <w:p w14:paraId="329D59B0" w14:textId="77777777" w:rsidR="000C1937" w:rsidRDefault="000C1937" w:rsidP="000C1937">
      <w:pPr>
        <w:ind w:left="2268" w:hanging="2268"/>
        <w:rPr>
          <w:rFonts w:ascii="Arial" w:hAnsi="Arial" w:cs="Arial"/>
          <w:b/>
          <w:u w:val="single"/>
          <w:lang w:val="en-GB"/>
        </w:rPr>
      </w:pPr>
    </w:p>
    <w:p w14:paraId="59867D64" w14:textId="77777777" w:rsidR="000C1937" w:rsidRDefault="000C1937" w:rsidP="000C1937">
      <w:pPr>
        <w:ind w:left="2268" w:hanging="2268"/>
        <w:rPr>
          <w:rFonts w:ascii="Arial" w:hAnsi="Arial" w:cs="Arial"/>
          <w:lang w:val="en-GB"/>
        </w:rPr>
      </w:pPr>
      <w:r>
        <w:rPr>
          <w:rFonts w:ascii="Arial" w:hAnsi="Arial" w:cs="Arial"/>
          <w:b/>
          <w:bCs/>
          <w:lang w:val="en-GB"/>
        </w:rPr>
        <w:t xml:space="preserve">Job Title:  </w:t>
      </w:r>
      <w:r>
        <w:rPr>
          <w:rFonts w:ascii="Arial" w:hAnsi="Arial" w:cs="Arial"/>
          <w:lang w:val="en-GB"/>
        </w:rPr>
        <w:tab/>
      </w:r>
      <w:r>
        <w:rPr>
          <w:rFonts w:ascii="Arial" w:hAnsi="Arial" w:cs="Arial"/>
        </w:rPr>
        <w:t xml:space="preserve">Wellbeing </w:t>
      </w:r>
      <w:r>
        <w:rPr>
          <w:rFonts w:ascii="Arial" w:eastAsia="Arial" w:hAnsi="Arial" w:cs="Arial"/>
        </w:rPr>
        <w:t>Navigator (Brentwood and Basildon Adults)</w:t>
      </w:r>
    </w:p>
    <w:p w14:paraId="178557F9" w14:textId="77777777" w:rsidR="000C1937" w:rsidRDefault="000C1937" w:rsidP="000C1937">
      <w:pPr>
        <w:ind w:left="2268" w:hanging="2268"/>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p>
    <w:p w14:paraId="718C9B7C" w14:textId="77777777" w:rsidR="000C1937" w:rsidRDefault="000C1937" w:rsidP="000C1937">
      <w:pPr>
        <w:ind w:left="2160" w:hanging="2160"/>
        <w:rPr>
          <w:rFonts w:ascii="Arial" w:hAnsi="Arial" w:cs="Arial"/>
          <w:b/>
          <w:bCs/>
          <w:u w:val="single"/>
        </w:rPr>
      </w:pPr>
      <w:r>
        <w:rPr>
          <w:rFonts w:ascii="Arial" w:hAnsi="Arial" w:cs="Arial"/>
          <w:b/>
          <w:bCs/>
          <w:lang w:val="en-GB"/>
        </w:rPr>
        <w:t>Salary:</w:t>
      </w:r>
      <w:r>
        <w:rPr>
          <w:rFonts w:ascii="Arial" w:hAnsi="Arial" w:cs="Arial"/>
          <w:b/>
          <w:lang w:val="en-GB"/>
        </w:rPr>
        <w:tab/>
      </w:r>
      <w:r>
        <w:rPr>
          <w:rFonts w:ascii="Arial" w:hAnsi="Arial" w:cs="Arial"/>
          <w:lang w:val="en-GB"/>
        </w:rPr>
        <w:t xml:space="preserve"> </w:t>
      </w:r>
      <w:r>
        <w:rPr>
          <w:rFonts w:ascii="Arial" w:hAnsi="Arial" w:cs="Arial"/>
        </w:rPr>
        <w:t>£25,147 plus OLF</w:t>
      </w:r>
    </w:p>
    <w:p w14:paraId="3A35CE72" w14:textId="77777777" w:rsidR="000C1937" w:rsidRDefault="000C1937" w:rsidP="000C1937">
      <w:pPr>
        <w:ind w:left="2268" w:hanging="2268"/>
        <w:rPr>
          <w:rFonts w:ascii="Arial" w:hAnsi="Arial" w:cs="Arial"/>
          <w:i/>
          <w:iCs/>
          <w:lang w:val="en-GB"/>
        </w:rPr>
      </w:pPr>
    </w:p>
    <w:p w14:paraId="3D3DC28E" w14:textId="25194A35" w:rsidR="000C1937" w:rsidRDefault="000C1937" w:rsidP="000C1937">
      <w:pPr>
        <w:ind w:left="2268" w:hanging="2268"/>
        <w:rPr>
          <w:rFonts w:ascii="Arial" w:hAnsi="Arial" w:cs="Arial"/>
          <w:lang w:val="en-GB"/>
        </w:rPr>
      </w:pPr>
      <w:r>
        <w:rPr>
          <w:rFonts w:ascii="Arial" w:hAnsi="Arial" w:cs="Arial"/>
          <w:b/>
          <w:bCs/>
          <w:lang w:val="en-GB"/>
        </w:rPr>
        <w:t xml:space="preserve">Hours: </w:t>
      </w:r>
      <w:r>
        <w:rPr>
          <w:rFonts w:ascii="Arial" w:hAnsi="Arial" w:cs="Arial"/>
          <w:lang w:val="en-GB"/>
        </w:rPr>
        <w:tab/>
        <w:t xml:space="preserve">37.5 hours per week </w:t>
      </w:r>
      <w:r>
        <w:rPr>
          <w:rFonts w:ascii="Arial" w:hAnsi="Arial" w:cs="Arial"/>
          <w:lang w:val="en-GB"/>
        </w:rPr>
        <w:t xml:space="preserve">– </w:t>
      </w:r>
      <w:r w:rsidRPr="000C1937">
        <w:rPr>
          <w:rFonts w:ascii="Arial" w:hAnsi="Arial" w:cs="Arial"/>
          <w:b/>
          <w:bCs/>
          <w:lang w:val="en-GB"/>
        </w:rPr>
        <w:t>Fixed term until 30</w:t>
      </w:r>
      <w:r w:rsidRPr="000C1937">
        <w:rPr>
          <w:rFonts w:ascii="Arial" w:hAnsi="Arial" w:cs="Arial"/>
          <w:b/>
          <w:bCs/>
          <w:vertAlign w:val="superscript"/>
          <w:lang w:val="en-GB"/>
        </w:rPr>
        <w:t>th</w:t>
      </w:r>
      <w:r w:rsidRPr="000C1937">
        <w:rPr>
          <w:rFonts w:ascii="Arial" w:hAnsi="Arial" w:cs="Arial"/>
          <w:b/>
          <w:bCs/>
          <w:lang w:val="en-GB"/>
        </w:rPr>
        <w:t xml:space="preserve"> September 2025.</w:t>
      </w:r>
    </w:p>
    <w:p w14:paraId="055DA4F2" w14:textId="77777777" w:rsidR="000C1937" w:rsidRDefault="000C1937" w:rsidP="000C1937">
      <w:pPr>
        <w:ind w:left="2268" w:hanging="2268"/>
        <w:rPr>
          <w:rFonts w:ascii="Arial" w:hAnsi="Arial" w:cs="Arial"/>
          <w:lang w:val="en-GB"/>
        </w:rPr>
      </w:pPr>
    </w:p>
    <w:p w14:paraId="748D85D8" w14:textId="77777777" w:rsidR="000C1937" w:rsidRDefault="000C1937" w:rsidP="000C1937">
      <w:pPr>
        <w:ind w:left="2268" w:hanging="2268"/>
        <w:rPr>
          <w:rFonts w:ascii="Arial" w:hAnsi="Arial" w:cs="Arial"/>
          <w:lang w:val="en-GB"/>
        </w:rPr>
      </w:pPr>
      <w:r>
        <w:rPr>
          <w:rFonts w:ascii="Arial" w:hAnsi="Arial" w:cs="Arial"/>
          <w:b/>
          <w:bCs/>
          <w:lang w:val="en-GB"/>
        </w:rPr>
        <w:t>Location:</w:t>
      </w:r>
      <w:r>
        <w:rPr>
          <w:rFonts w:ascii="Arial" w:hAnsi="Arial" w:cs="Arial"/>
          <w:lang w:val="en-GB"/>
        </w:rPr>
        <w:tab/>
        <w:t>Brentwood Hub/</w:t>
      </w:r>
      <w:proofErr w:type="gramStart"/>
      <w:r>
        <w:rPr>
          <w:rFonts w:ascii="Arial" w:hAnsi="Arial" w:cs="Arial"/>
          <w:lang w:val="en-GB"/>
        </w:rPr>
        <w:t>South West</w:t>
      </w:r>
      <w:proofErr w:type="gramEnd"/>
      <w:r>
        <w:rPr>
          <w:rFonts w:ascii="Arial" w:hAnsi="Arial" w:cs="Arial"/>
          <w:lang w:val="en-GB"/>
        </w:rPr>
        <w:t xml:space="preserve"> Essex</w:t>
      </w:r>
    </w:p>
    <w:p w14:paraId="74549691" w14:textId="77777777" w:rsidR="000C1937" w:rsidRDefault="000C1937" w:rsidP="000C1937">
      <w:pPr>
        <w:ind w:left="2268" w:hanging="2268"/>
        <w:rPr>
          <w:rFonts w:ascii="Arial" w:hAnsi="Arial" w:cs="Arial"/>
          <w:lang w:val="en-GB"/>
        </w:rPr>
      </w:pPr>
    </w:p>
    <w:p w14:paraId="6C21367A" w14:textId="77777777" w:rsidR="000C1937" w:rsidRDefault="000C1937" w:rsidP="000C1937">
      <w:pPr>
        <w:ind w:left="2268" w:hanging="2268"/>
        <w:rPr>
          <w:rFonts w:ascii="Arial" w:hAnsi="Arial" w:cs="Arial"/>
          <w:lang w:val="en-GB"/>
        </w:rPr>
      </w:pPr>
      <w:r>
        <w:rPr>
          <w:rFonts w:ascii="Arial" w:hAnsi="Arial" w:cs="Arial"/>
          <w:b/>
          <w:bCs/>
          <w:lang w:val="en-GB"/>
        </w:rPr>
        <w:t>Annual Leave</w:t>
      </w:r>
      <w:r>
        <w:rPr>
          <w:rFonts w:ascii="Arial" w:hAnsi="Arial" w:cs="Arial"/>
          <w:lang w:val="en-GB"/>
        </w:rPr>
        <w:t xml:space="preserve">: </w:t>
      </w:r>
      <w:r>
        <w:rPr>
          <w:rFonts w:ascii="Arial" w:hAnsi="Arial" w:cs="Arial"/>
          <w:lang w:val="en-GB"/>
        </w:rPr>
        <w:tab/>
        <w:t>25 days plus Bank Holidays</w:t>
      </w:r>
    </w:p>
    <w:p w14:paraId="5133E59F" w14:textId="77777777" w:rsidR="000C1937" w:rsidRDefault="000C1937" w:rsidP="000C1937">
      <w:pPr>
        <w:ind w:left="2268" w:hanging="2268"/>
        <w:rPr>
          <w:rFonts w:ascii="Arial" w:hAnsi="Arial" w:cs="Arial"/>
          <w:lang w:val="en-GB"/>
        </w:rPr>
      </w:pPr>
    </w:p>
    <w:p w14:paraId="4EFCF5FA" w14:textId="77777777" w:rsidR="000C1937" w:rsidRDefault="000C1937" w:rsidP="000C1937">
      <w:pPr>
        <w:ind w:left="2268" w:hanging="2268"/>
        <w:rPr>
          <w:rFonts w:ascii="Arial" w:hAnsi="Arial" w:cs="Arial"/>
          <w:lang w:val="en-GB"/>
        </w:rPr>
      </w:pPr>
      <w:r>
        <w:rPr>
          <w:rFonts w:ascii="Arial" w:hAnsi="Arial" w:cs="Arial"/>
          <w:b/>
          <w:bCs/>
          <w:lang w:val="en-GB"/>
        </w:rPr>
        <w:t>Line Management:</w:t>
      </w:r>
      <w:r>
        <w:rPr>
          <w:rFonts w:ascii="Arial" w:eastAsia="Arial" w:hAnsi="Arial" w:cs="Arial"/>
          <w:color w:val="D13438"/>
          <w:lang w:val="en-GB"/>
        </w:rPr>
        <w:tab/>
      </w:r>
      <w:r>
        <w:rPr>
          <w:rFonts w:ascii="Arial" w:eastAsia="Arial" w:hAnsi="Arial" w:cs="Arial"/>
          <w:lang w:val="en-GB"/>
        </w:rPr>
        <w:t>Positive Pathways Manager (Brentwood &amp; Basildon Adults)</w:t>
      </w:r>
      <w:r>
        <w:rPr>
          <w:rFonts w:ascii="Arial" w:hAnsi="Arial" w:cs="Arial"/>
          <w:lang w:val="en-GB"/>
        </w:rPr>
        <w:t xml:space="preserve"> </w:t>
      </w:r>
      <w:r>
        <w:rPr>
          <w:rFonts w:ascii="Arial" w:hAnsi="Arial" w:cs="Arial"/>
          <w:lang w:val="en-GB"/>
        </w:rPr>
        <w:tab/>
      </w:r>
    </w:p>
    <w:p w14:paraId="59756344" w14:textId="77777777" w:rsidR="000C1937" w:rsidRDefault="000C1937" w:rsidP="000C1937">
      <w:pPr>
        <w:rPr>
          <w:rFonts w:ascii="Arial" w:hAnsi="Arial" w:cs="Arial"/>
          <w:b/>
          <w:lang w:val="en-GB"/>
        </w:rPr>
      </w:pPr>
    </w:p>
    <w:p w14:paraId="076E13AE" w14:textId="77777777" w:rsidR="000C1937" w:rsidRDefault="000C1937" w:rsidP="000C1937">
      <w:pPr>
        <w:ind w:left="2268" w:hanging="2268"/>
        <w:rPr>
          <w:rFonts w:ascii="Arial" w:hAnsi="Arial" w:cs="Arial"/>
          <w:lang w:val="en-GB"/>
        </w:rPr>
      </w:pPr>
      <w:r>
        <w:rPr>
          <w:rFonts w:ascii="Arial" w:hAnsi="Arial" w:cs="Arial"/>
          <w:b/>
          <w:bCs/>
          <w:lang w:val="en-GB"/>
        </w:rPr>
        <w:t xml:space="preserve">Accountable to:     </w:t>
      </w:r>
      <w:r>
        <w:rPr>
          <w:rFonts w:ascii="Arial" w:hAnsi="Arial" w:cs="Arial"/>
          <w:b/>
          <w:bCs/>
          <w:lang w:val="en-GB"/>
        </w:rPr>
        <w:tab/>
      </w:r>
      <w:r>
        <w:rPr>
          <w:rFonts w:ascii="Arial" w:hAnsi="Arial" w:cs="Arial"/>
          <w:lang w:val="en-GB"/>
        </w:rPr>
        <w:t xml:space="preserve">Deputy Chief Executive Officer </w:t>
      </w:r>
      <w:r>
        <w:rPr>
          <w:rFonts w:ascii="Arial" w:hAnsi="Arial" w:cs="Arial"/>
          <w:lang w:val="en-GB"/>
        </w:rPr>
        <w:tab/>
      </w:r>
    </w:p>
    <w:p w14:paraId="24F5A3E0" w14:textId="77777777" w:rsidR="000C1937" w:rsidRDefault="000C1937" w:rsidP="000C1937">
      <w:pPr>
        <w:ind w:left="2160" w:firstLine="108"/>
        <w:rPr>
          <w:rFonts w:ascii="Arial" w:hAnsi="Arial" w:cs="Arial"/>
          <w:lang w:val="en-GB"/>
        </w:rPr>
      </w:pPr>
      <w:r>
        <w:rPr>
          <w:rFonts w:ascii="Arial" w:hAnsi="Arial" w:cs="Arial"/>
          <w:lang w:val="en-GB"/>
        </w:rPr>
        <w:t>Chief Executive Officer</w:t>
      </w:r>
    </w:p>
    <w:p w14:paraId="7E9C7B8C" w14:textId="77777777" w:rsidR="000C1937" w:rsidRDefault="000C1937" w:rsidP="000C1937">
      <w:pPr>
        <w:ind w:left="2268" w:hanging="108"/>
        <w:rPr>
          <w:rFonts w:ascii="Arial" w:hAnsi="Arial" w:cs="Arial"/>
          <w:lang w:val="en-GB"/>
        </w:rPr>
      </w:pPr>
      <w:r>
        <w:rPr>
          <w:rFonts w:ascii="Arial" w:hAnsi="Arial" w:cs="Arial"/>
          <w:lang w:val="en-GB"/>
        </w:rPr>
        <w:tab/>
        <w:t>Board of Trustees</w:t>
      </w:r>
    </w:p>
    <w:p w14:paraId="543CAC62" w14:textId="77777777" w:rsidR="000C1937" w:rsidRDefault="000C1937" w:rsidP="000C1937">
      <w:pPr>
        <w:ind w:left="2268" w:hanging="2268"/>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p>
    <w:p w14:paraId="36AE15A0" w14:textId="77777777" w:rsidR="000C1937" w:rsidRDefault="000C1937" w:rsidP="000C1937">
      <w:pPr>
        <w:ind w:left="2268" w:hanging="2268"/>
        <w:rPr>
          <w:rFonts w:ascii="Arial" w:hAnsi="Arial" w:cs="Arial"/>
          <w:lang w:val="en-GB"/>
        </w:rPr>
      </w:pPr>
      <w:r>
        <w:rPr>
          <w:rFonts w:ascii="Arial" w:hAnsi="Arial" w:cs="Arial"/>
          <w:b/>
          <w:lang w:val="en-GB"/>
        </w:rPr>
        <w:t>Experience:</w:t>
      </w:r>
    </w:p>
    <w:p w14:paraId="4F8075CA" w14:textId="77777777" w:rsidR="000C1937" w:rsidRDefault="000C1937" w:rsidP="000C1937">
      <w:pPr>
        <w:pStyle w:val="ListParagraph"/>
        <w:numPr>
          <w:ilvl w:val="0"/>
          <w:numId w:val="2"/>
        </w:numPr>
        <w:ind w:left="2268" w:hanging="283"/>
        <w:contextualSpacing w:val="0"/>
        <w:rPr>
          <w:rFonts w:ascii="Arial" w:hAnsi="Arial" w:cs="Arial"/>
          <w:lang w:val="en-GB"/>
        </w:rPr>
      </w:pPr>
      <w:r>
        <w:rPr>
          <w:rFonts w:ascii="Arial" w:hAnsi="Arial" w:cs="Arial"/>
          <w:bCs/>
          <w:lang w:val="en-GB"/>
        </w:rPr>
        <w:t>Able</w:t>
      </w:r>
      <w:r>
        <w:rPr>
          <w:rFonts w:ascii="Arial" w:hAnsi="Arial" w:cs="Arial"/>
          <w:b/>
          <w:lang w:val="en-GB"/>
        </w:rPr>
        <w:t xml:space="preserve"> </w:t>
      </w:r>
      <w:r>
        <w:rPr>
          <w:rFonts w:ascii="Arial" w:hAnsi="Arial" w:cs="Arial"/>
          <w:lang w:val="en-GB"/>
        </w:rPr>
        <w:t>to use lived experience, and be a positive role model for overcoming hurdles associated with mental ill health</w:t>
      </w:r>
    </w:p>
    <w:p w14:paraId="0E3397FC" w14:textId="77777777" w:rsidR="000C1937" w:rsidRDefault="000C1937" w:rsidP="000C1937">
      <w:pPr>
        <w:numPr>
          <w:ilvl w:val="2"/>
          <w:numId w:val="2"/>
        </w:numPr>
        <w:ind w:left="2268" w:hanging="283"/>
        <w:rPr>
          <w:rFonts w:ascii="Arial" w:hAnsi="Arial" w:cs="Arial"/>
        </w:rPr>
      </w:pPr>
      <w:r>
        <w:rPr>
          <w:rFonts w:ascii="Arial" w:hAnsi="Arial" w:cs="Arial"/>
        </w:rPr>
        <w:t>Experience in providing a listening ear and practical support to people with mental health problems</w:t>
      </w:r>
    </w:p>
    <w:p w14:paraId="6C5A4A9A" w14:textId="77777777" w:rsidR="000C1937" w:rsidRDefault="000C1937" w:rsidP="000C1937">
      <w:pPr>
        <w:numPr>
          <w:ilvl w:val="2"/>
          <w:numId w:val="2"/>
        </w:numPr>
        <w:ind w:left="2268" w:hanging="283"/>
        <w:rPr>
          <w:rFonts w:ascii="Arial" w:eastAsia="Arial" w:hAnsi="Arial" w:cs="Arial"/>
        </w:rPr>
      </w:pPr>
      <w:r>
        <w:rPr>
          <w:rFonts w:ascii="Arial" w:eastAsia="Arial" w:hAnsi="Arial" w:cs="Arial"/>
        </w:rPr>
        <w:t xml:space="preserve">Experience of supporting people with their mental health, either in a paid, unpaid or informal capacity </w:t>
      </w:r>
    </w:p>
    <w:p w14:paraId="5EECEEA7" w14:textId="77777777" w:rsidR="000C1937" w:rsidRDefault="000C1937" w:rsidP="000C1937">
      <w:pPr>
        <w:ind w:left="2268" w:hanging="283"/>
        <w:rPr>
          <w:rFonts w:ascii="Arial" w:hAnsi="Arial" w:cs="Arial"/>
          <w:lang w:val="en-GB"/>
        </w:rPr>
      </w:pPr>
    </w:p>
    <w:p w14:paraId="428C6E7C" w14:textId="77777777" w:rsidR="000C1937" w:rsidRDefault="000C1937" w:rsidP="000C1937">
      <w:pPr>
        <w:ind w:left="2268" w:hanging="2268"/>
        <w:rPr>
          <w:rFonts w:ascii="Arial" w:eastAsia="Calibri" w:hAnsi="Arial" w:cs="Arial"/>
          <w:lang w:val="en-GB"/>
        </w:rPr>
      </w:pPr>
      <w:r>
        <w:rPr>
          <w:rFonts w:ascii="Arial" w:hAnsi="Arial" w:cs="Arial"/>
          <w:b/>
          <w:bCs/>
          <w:lang w:val="en-GB"/>
        </w:rPr>
        <w:t xml:space="preserve">Summary:  </w:t>
      </w:r>
      <w:r>
        <w:rPr>
          <w:rFonts w:ascii="Arial" w:hAnsi="Arial" w:cs="Arial"/>
          <w:lang w:val="en-GB"/>
        </w:rPr>
        <w:tab/>
        <w:t xml:space="preserve">Aligned with the NHS Long Term Plan, Brentwood &amp; Basildon’s Shared Care Protocol enables </w:t>
      </w:r>
      <w:r>
        <w:rPr>
          <w:rFonts w:ascii="Arial" w:eastAsia="Calibri" w:hAnsi="Arial" w:cs="Arial"/>
          <w:lang w:val="en-GB"/>
        </w:rPr>
        <w:t xml:space="preserve">more service users with long-term and stable mental health problems to be managed within Primary Care Networks (PCN’s). </w:t>
      </w:r>
    </w:p>
    <w:p w14:paraId="20776184" w14:textId="77777777" w:rsidR="000C1937" w:rsidRDefault="000C1937" w:rsidP="000C1937">
      <w:pPr>
        <w:ind w:left="2268" w:hanging="2268"/>
        <w:rPr>
          <w:rFonts w:ascii="Arial" w:hAnsi="Arial" w:cs="Arial"/>
        </w:rPr>
      </w:pPr>
    </w:p>
    <w:p w14:paraId="1EE4CFF5" w14:textId="77777777" w:rsidR="000C1937" w:rsidRDefault="000C1937" w:rsidP="000C1937">
      <w:pPr>
        <w:ind w:left="2268"/>
        <w:rPr>
          <w:rFonts w:ascii="Arial" w:hAnsi="Arial" w:cs="Arial"/>
        </w:rPr>
      </w:pPr>
      <w:r>
        <w:rPr>
          <w:rFonts w:ascii="Arial" w:hAnsi="Arial" w:cs="Arial"/>
        </w:rPr>
        <w:t xml:space="preserve">Our Positive Pathways Team works within the Integrated Mental Health Primary Care Service and </w:t>
      </w:r>
      <w:proofErr w:type="gramStart"/>
      <w:r>
        <w:rPr>
          <w:rFonts w:ascii="Arial" w:hAnsi="Arial" w:cs="Arial"/>
        </w:rPr>
        <w:t>provide</w:t>
      </w:r>
      <w:proofErr w:type="gramEnd"/>
      <w:r>
        <w:rPr>
          <w:rFonts w:ascii="Arial" w:hAnsi="Arial" w:cs="Arial"/>
        </w:rPr>
        <w:t xml:space="preserve"> holistic short-term support, connecting people experiencing mental health problems to local initiatives and services for practical and emotional support.  </w:t>
      </w:r>
    </w:p>
    <w:p w14:paraId="4B0ABD06" w14:textId="77777777" w:rsidR="000C1937" w:rsidRDefault="000C1937" w:rsidP="000C1937">
      <w:pPr>
        <w:ind w:left="2268"/>
        <w:rPr>
          <w:rFonts w:ascii="Arial" w:hAnsi="Arial" w:cs="Arial"/>
        </w:rPr>
      </w:pPr>
    </w:p>
    <w:p w14:paraId="760272E8" w14:textId="77777777" w:rsidR="000C1937" w:rsidRDefault="000C1937" w:rsidP="000C1937">
      <w:pPr>
        <w:ind w:left="2268"/>
        <w:rPr>
          <w:rFonts w:ascii="Arial" w:eastAsia="Calibri" w:hAnsi="Arial" w:cs="Arial"/>
          <w:lang w:val="en-GB"/>
        </w:rPr>
      </w:pPr>
      <w:r>
        <w:rPr>
          <w:rFonts w:ascii="Arial" w:hAnsi="Arial" w:cs="Arial"/>
        </w:rPr>
        <w:t xml:space="preserve">We aim to increase people’s connection with others and their local community and empower them to take control of their own health and wellbeing.  We help to strengthen personal and community resilience, and reduce health inequalities, by addressing the wider determinants of health, such as debt, poor housing and physical inactivity. </w:t>
      </w:r>
    </w:p>
    <w:p w14:paraId="56FF256B" w14:textId="77777777" w:rsidR="000C1937" w:rsidRDefault="000C1937" w:rsidP="000C1937">
      <w:pPr>
        <w:ind w:left="1418" w:hanging="1418"/>
        <w:rPr>
          <w:rFonts w:ascii="Arial" w:hAnsi="Arial" w:cs="Arial"/>
          <w:lang w:val="en-GB"/>
        </w:rPr>
      </w:pPr>
      <w:r>
        <w:rPr>
          <w:rFonts w:ascii="Arial" w:hAnsi="Arial" w:cs="Arial"/>
          <w:b/>
          <w:lang w:val="en-GB"/>
        </w:rPr>
        <w:t xml:space="preserve">                    </w:t>
      </w:r>
    </w:p>
    <w:p w14:paraId="154B4C85" w14:textId="77777777" w:rsidR="000C1937" w:rsidRDefault="000C1937" w:rsidP="000C1937">
      <w:pPr>
        <w:ind w:left="2160" w:hanging="2160"/>
        <w:rPr>
          <w:rFonts w:ascii="Arial" w:hAnsi="Arial" w:cs="Arial"/>
          <w:lang w:val="en-GB"/>
        </w:rPr>
      </w:pPr>
      <w:r>
        <w:rPr>
          <w:rFonts w:ascii="Arial" w:hAnsi="Arial" w:cs="Arial"/>
          <w:lang w:val="en-GB"/>
        </w:rPr>
        <w:t xml:space="preserve">                                 </w:t>
      </w:r>
    </w:p>
    <w:p w14:paraId="04C34B35" w14:textId="77777777" w:rsidR="000C1937" w:rsidRDefault="000C1937" w:rsidP="000C1937">
      <w:pPr>
        <w:ind w:left="2160" w:hanging="2160"/>
        <w:rPr>
          <w:rFonts w:ascii="Arial" w:hAnsi="Arial" w:cs="Arial"/>
          <w:b/>
          <w:u w:val="single"/>
        </w:rPr>
      </w:pPr>
    </w:p>
    <w:p w14:paraId="5328EF45" w14:textId="77777777" w:rsidR="000C1937" w:rsidRDefault="000C1937" w:rsidP="000C1937">
      <w:pPr>
        <w:ind w:left="2160" w:hanging="2160"/>
        <w:rPr>
          <w:rFonts w:ascii="Arial" w:hAnsi="Arial" w:cs="Arial"/>
          <w:b/>
          <w:u w:val="single"/>
        </w:rPr>
      </w:pPr>
    </w:p>
    <w:p w14:paraId="646FFAB0" w14:textId="77777777" w:rsidR="000C1937" w:rsidRDefault="000C1937" w:rsidP="000C1937">
      <w:pPr>
        <w:ind w:left="2160" w:hanging="2160"/>
        <w:rPr>
          <w:rFonts w:ascii="Arial" w:hAnsi="Arial" w:cs="Arial"/>
          <w:b/>
          <w:u w:val="single"/>
        </w:rPr>
      </w:pPr>
    </w:p>
    <w:p w14:paraId="36F11CDC" w14:textId="77777777" w:rsidR="000C1937" w:rsidRDefault="000C1937" w:rsidP="000C1937">
      <w:pPr>
        <w:ind w:left="2160" w:hanging="2160"/>
        <w:rPr>
          <w:rFonts w:ascii="Arial" w:hAnsi="Arial" w:cs="Arial"/>
          <w:b/>
          <w:u w:val="single"/>
        </w:rPr>
      </w:pPr>
    </w:p>
    <w:p w14:paraId="5AED057A" w14:textId="77777777" w:rsidR="000C1937" w:rsidRDefault="000C1937" w:rsidP="000C1937">
      <w:pPr>
        <w:ind w:left="2160" w:hanging="2160"/>
        <w:rPr>
          <w:rFonts w:ascii="Arial" w:hAnsi="Arial" w:cs="Arial"/>
          <w:b/>
          <w:u w:val="single"/>
        </w:rPr>
      </w:pPr>
    </w:p>
    <w:p w14:paraId="51F80631" w14:textId="77777777" w:rsidR="000C1937" w:rsidRDefault="000C1937" w:rsidP="000C1937">
      <w:pPr>
        <w:ind w:left="2160" w:hanging="2160"/>
        <w:rPr>
          <w:rFonts w:ascii="Arial" w:hAnsi="Arial" w:cs="Arial"/>
          <w:b/>
          <w:u w:val="single"/>
        </w:rPr>
      </w:pPr>
    </w:p>
    <w:p w14:paraId="33125CB8" w14:textId="77777777" w:rsidR="000C1937" w:rsidRDefault="000C1937" w:rsidP="000C1937">
      <w:pPr>
        <w:ind w:left="2160" w:hanging="2160"/>
        <w:rPr>
          <w:rFonts w:ascii="Arial" w:hAnsi="Arial" w:cs="Arial"/>
          <w:b/>
          <w:u w:val="single"/>
        </w:rPr>
      </w:pPr>
    </w:p>
    <w:p w14:paraId="627BCD4B" w14:textId="77777777" w:rsidR="000C1937" w:rsidRDefault="000C1937" w:rsidP="000C1937">
      <w:pPr>
        <w:ind w:left="2160" w:hanging="2160"/>
        <w:rPr>
          <w:rFonts w:ascii="Arial" w:hAnsi="Arial" w:cs="Arial"/>
          <w:b/>
          <w:u w:val="single"/>
        </w:rPr>
      </w:pPr>
    </w:p>
    <w:p w14:paraId="427F96E7" w14:textId="77777777" w:rsidR="000C1937" w:rsidRDefault="000C1937" w:rsidP="000C1937">
      <w:pPr>
        <w:ind w:left="2160" w:hanging="2160"/>
        <w:rPr>
          <w:rFonts w:ascii="Arial" w:hAnsi="Arial" w:cs="Arial"/>
          <w:b/>
          <w:u w:val="single"/>
        </w:rPr>
      </w:pPr>
      <w:r>
        <w:rPr>
          <w:rFonts w:ascii="Arial" w:hAnsi="Arial" w:cs="Arial"/>
          <w:b/>
          <w:u w:val="single"/>
        </w:rPr>
        <w:t>Main Duties and Responsibilities</w:t>
      </w:r>
      <w:r>
        <w:rPr>
          <w:rFonts w:ascii="Arial" w:hAnsi="Arial" w:cs="Arial"/>
          <w:b/>
          <w:bCs/>
          <w:u w:val="single"/>
        </w:rPr>
        <w:t xml:space="preserve"> </w:t>
      </w:r>
    </w:p>
    <w:p w14:paraId="33CD01E5" w14:textId="77777777" w:rsidR="000C1937" w:rsidRDefault="000C1937" w:rsidP="000C1937">
      <w:pPr>
        <w:rPr>
          <w:rFonts w:ascii="Arial" w:hAnsi="Arial" w:cs="Arial"/>
          <w:b/>
          <w:u w:val="single"/>
          <w:lang w:val="en-GB"/>
        </w:rPr>
      </w:pPr>
      <w:r>
        <w:rPr>
          <w:rFonts w:ascii="Arial" w:hAnsi="Arial" w:cs="Arial"/>
          <w:b/>
          <w:u w:val="single"/>
          <w:lang w:val="en-GB"/>
        </w:rPr>
        <w:t>Communication</w:t>
      </w:r>
    </w:p>
    <w:p w14:paraId="5ACE9032" w14:textId="77777777" w:rsidR="000C1937" w:rsidRDefault="000C1937" w:rsidP="000C1937">
      <w:pPr>
        <w:pStyle w:val="ListParagraph"/>
        <w:numPr>
          <w:ilvl w:val="0"/>
          <w:numId w:val="3"/>
        </w:numPr>
        <w:contextualSpacing w:val="0"/>
        <w:rPr>
          <w:rFonts w:ascii="Arial" w:hAnsi="Arial" w:cs="Arial"/>
          <w:shd w:val="clear" w:color="auto" w:fill="FFFFFF"/>
        </w:rPr>
      </w:pPr>
      <w:r>
        <w:rPr>
          <w:rStyle w:val="normaltextrun"/>
          <w:rFonts w:ascii="Arial" w:eastAsiaTheme="majorEastAsia" w:hAnsi="Arial" w:cs="Arial"/>
        </w:rPr>
        <w:t xml:space="preserve">To effectively engage people using </w:t>
      </w:r>
      <w:proofErr w:type="gramStart"/>
      <w:r>
        <w:rPr>
          <w:rStyle w:val="normaltextrun"/>
          <w:rFonts w:ascii="Arial" w:eastAsiaTheme="majorEastAsia" w:hAnsi="Arial" w:cs="Arial"/>
        </w:rPr>
        <w:t>face to face</w:t>
      </w:r>
      <w:proofErr w:type="gramEnd"/>
      <w:r>
        <w:rPr>
          <w:rStyle w:val="normaltextrun"/>
          <w:rFonts w:ascii="Arial" w:eastAsiaTheme="majorEastAsia" w:hAnsi="Arial" w:cs="Arial"/>
        </w:rPr>
        <w:t xml:space="preserve"> and digital means, making home visits where appropriate within the </w:t>
      </w:r>
      <w:proofErr w:type="spellStart"/>
      <w:r>
        <w:rPr>
          <w:rStyle w:val="normaltextrun"/>
          <w:rFonts w:ascii="Arial" w:eastAsiaTheme="majorEastAsia" w:hAnsi="Arial" w:cs="Arial"/>
        </w:rPr>
        <w:t>organisation’s</w:t>
      </w:r>
      <w:proofErr w:type="spellEnd"/>
      <w:r>
        <w:rPr>
          <w:rStyle w:val="normaltextrun"/>
          <w:rFonts w:ascii="Arial" w:eastAsiaTheme="majorEastAsia" w:hAnsi="Arial" w:cs="Arial"/>
        </w:rPr>
        <w:t> policies and procedures.  </w:t>
      </w:r>
      <w:r>
        <w:rPr>
          <w:rStyle w:val="eop"/>
          <w:rFonts w:ascii="Arial" w:eastAsiaTheme="majorEastAsia" w:hAnsi="Arial" w:cs="Arial"/>
        </w:rPr>
        <w:t> </w:t>
      </w:r>
    </w:p>
    <w:p w14:paraId="417EBE7B" w14:textId="77777777" w:rsidR="000C1937" w:rsidRDefault="000C1937" w:rsidP="000C1937">
      <w:pPr>
        <w:pStyle w:val="ListParagraph"/>
        <w:numPr>
          <w:ilvl w:val="0"/>
          <w:numId w:val="3"/>
        </w:numPr>
        <w:tabs>
          <w:tab w:val="left" w:pos="360"/>
        </w:tabs>
        <w:contextualSpacing w:val="0"/>
        <w:rPr>
          <w:rFonts w:ascii="Arial" w:hAnsi="Arial" w:cs="Arial"/>
        </w:rPr>
      </w:pPr>
      <w:r>
        <w:rPr>
          <w:rFonts w:ascii="Arial" w:hAnsi="Arial" w:cs="Arial"/>
        </w:rPr>
        <w:t xml:space="preserve">To positively promote the understanding that the service user is in control of the pace of their recovery journey and its route. </w:t>
      </w:r>
    </w:p>
    <w:p w14:paraId="365E593D" w14:textId="77777777" w:rsidR="000C1937" w:rsidRDefault="000C1937" w:rsidP="000C1937">
      <w:pPr>
        <w:pStyle w:val="ListParagraph"/>
        <w:numPr>
          <w:ilvl w:val="0"/>
          <w:numId w:val="3"/>
        </w:numPr>
        <w:tabs>
          <w:tab w:val="left" w:pos="360"/>
        </w:tabs>
        <w:contextualSpacing w:val="0"/>
        <w:rPr>
          <w:rFonts w:ascii="Arial" w:hAnsi="Arial" w:cs="Arial"/>
          <w:lang w:val="en-GB"/>
        </w:rPr>
      </w:pPr>
      <w:r>
        <w:rPr>
          <w:rFonts w:ascii="Arial" w:hAnsi="Arial" w:cs="Arial"/>
          <w:lang w:val="en-GB"/>
        </w:rPr>
        <w:t xml:space="preserve">To provide information in a way that service users can understand so that they can make informed choices about their recovery and the options available.  </w:t>
      </w:r>
    </w:p>
    <w:p w14:paraId="5C9249DB" w14:textId="77777777" w:rsidR="000C1937" w:rsidRDefault="000C1937" w:rsidP="000C1937">
      <w:pPr>
        <w:pStyle w:val="ListParagraph"/>
        <w:numPr>
          <w:ilvl w:val="0"/>
          <w:numId w:val="3"/>
        </w:numPr>
        <w:autoSpaceDE w:val="0"/>
        <w:autoSpaceDN w:val="0"/>
        <w:adjustRightInd w:val="0"/>
        <w:contextualSpacing w:val="0"/>
        <w:rPr>
          <w:rFonts w:ascii="Arial" w:hAnsi="Arial" w:cs="Arial"/>
          <w:lang w:eastAsia="en-GB"/>
        </w:rPr>
      </w:pPr>
      <w:r>
        <w:rPr>
          <w:rFonts w:ascii="Arial" w:hAnsi="Arial" w:cs="Arial"/>
          <w:lang w:eastAsia="en-GB"/>
        </w:rPr>
        <w:t xml:space="preserve">To develop effective, positive, and respectful working relationships with </w:t>
      </w:r>
      <w:r>
        <w:rPr>
          <w:rFonts w:ascii="Arial" w:hAnsi="Arial" w:cs="Arial"/>
        </w:rPr>
        <w:t>service users, carers, and professionals</w:t>
      </w:r>
      <w:r>
        <w:rPr>
          <w:rFonts w:ascii="Arial" w:hAnsi="Arial" w:cs="Arial"/>
          <w:lang w:eastAsia="en-GB"/>
        </w:rPr>
        <w:t>.</w:t>
      </w:r>
    </w:p>
    <w:p w14:paraId="73284872" w14:textId="77777777" w:rsidR="000C1937" w:rsidRDefault="000C1937" w:rsidP="000C1937">
      <w:pPr>
        <w:pStyle w:val="ListParagraph"/>
        <w:numPr>
          <w:ilvl w:val="0"/>
          <w:numId w:val="3"/>
        </w:numPr>
        <w:contextualSpacing w:val="0"/>
        <w:rPr>
          <w:rFonts w:ascii="Arial" w:hAnsi="Arial" w:cs="Arial"/>
          <w:lang w:val="en-GB"/>
        </w:rPr>
      </w:pPr>
      <w:r>
        <w:rPr>
          <w:rFonts w:ascii="Arial" w:hAnsi="Arial" w:cs="Arial"/>
          <w:lang w:val="en-GB"/>
        </w:rPr>
        <w:t xml:space="preserve">To </w:t>
      </w:r>
      <w:r>
        <w:rPr>
          <w:rFonts w:ascii="Arial" w:eastAsia="Calibri" w:hAnsi="Arial" w:cs="Arial"/>
          <w:lang w:val="en-GB"/>
        </w:rPr>
        <w:t xml:space="preserve">raise awareness of mental health and wellbeing and break down stigma and fear among members of the community through promotional events and networking/ engagement </w:t>
      </w:r>
      <w:r>
        <w:rPr>
          <w:rFonts w:ascii="Arial" w:hAnsi="Arial" w:cs="Arial"/>
          <w:lang w:val="en-GB"/>
        </w:rPr>
        <w:t>with</w:t>
      </w:r>
      <w:r>
        <w:rPr>
          <w:rFonts w:ascii="Arial" w:eastAsia="Calibri" w:hAnsi="Arial" w:cs="Arial"/>
        </w:rPr>
        <w:t xml:space="preserve"> other</w:t>
      </w:r>
      <w:r>
        <w:rPr>
          <w:rStyle w:val="normaltextrun"/>
          <w:rFonts w:ascii="Arial" w:eastAsiaTheme="majorEastAsia" w:hAnsi="Arial" w:cs="Arial"/>
        </w:rPr>
        <w:t xml:space="preserve"> voluntary, community and social enterprise (VCSE) and statutory </w:t>
      </w:r>
      <w:proofErr w:type="spellStart"/>
      <w:r>
        <w:rPr>
          <w:rStyle w:val="normaltextrun"/>
          <w:rFonts w:ascii="Arial" w:eastAsiaTheme="majorEastAsia" w:hAnsi="Arial" w:cs="Arial"/>
        </w:rPr>
        <w:t>organisations</w:t>
      </w:r>
      <w:proofErr w:type="spellEnd"/>
      <w:r>
        <w:rPr>
          <w:rStyle w:val="normaltextrun"/>
          <w:rFonts w:ascii="Arial" w:eastAsiaTheme="majorEastAsia" w:hAnsi="Arial" w:cs="Arial"/>
        </w:rPr>
        <w:t>.</w:t>
      </w:r>
    </w:p>
    <w:p w14:paraId="6B704136" w14:textId="77777777" w:rsidR="000C1937" w:rsidRDefault="000C1937" w:rsidP="000C1937">
      <w:pPr>
        <w:pStyle w:val="ListParagraph"/>
        <w:numPr>
          <w:ilvl w:val="0"/>
          <w:numId w:val="3"/>
        </w:numPr>
        <w:contextualSpacing w:val="0"/>
        <w:rPr>
          <w:rFonts w:ascii="Arial" w:hAnsi="Arial" w:cs="Arial"/>
          <w:lang w:val="en-GB"/>
        </w:rPr>
      </w:pPr>
      <w:r>
        <w:rPr>
          <w:rFonts w:ascii="Arial" w:hAnsi="Arial" w:cs="Arial"/>
          <w:lang w:val="en-GB"/>
        </w:rPr>
        <w:t xml:space="preserve">To act as a point of information for colleagues in primary and secondary care so that they can signpost/refer their service users to community groups, activities and resources.  </w:t>
      </w:r>
    </w:p>
    <w:p w14:paraId="4C82A1F0" w14:textId="77777777" w:rsidR="000C1937" w:rsidRDefault="000C1937" w:rsidP="000C1937">
      <w:pPr>
        <w:rPr>
          <w:rFonts w:ascii="Arial" w:hAnsi="Arial" w:cs="Arial"/>
          <w:u w:val="single"/>
          <w:lang w:val="en-GB"/>
        </w:rPr>
      </w:pPr>
    </w:p>
    <w:p w14:paraId="4A8B4EA0" w14:textId="77777777" w:rsidR="000C1937" w:rsidRDefault="000C1937" w:rsidP="000C1937">
      <w:pPr>
        <w:rPr>
          <w:rFonts w:ascii="Arial" w:hAnsi="Arial" w:cs="Arial"/>
          <w:b/>
          <w:u w:val="single"/>
          <w:lang w:val="en-GB"/>
        </w:rPr>
      </w:pPr>
      <w:r>
        <w:rPr>
          <w:rFonts w:ascii="Arial" w:hAnsi="Arial" w:cs="Arial"/>
          <w:b/>
          <w:u w:val="single"/>
          <w:lang w:val="en-GB"/>
        </w:rPr>
        <w:t>Interventions</w:t>
      </w:r>
    </w:p>
    <w:p w14:paraId="5D54332E" w14:textId="77777777" w:rsidR="000C1937" w:rsidRDefault="000C1937" w:rsidP="000C1937">
      <w:pPr>
        <w:pStyle w:val="ListParagraph"/>
        <w:numPr>
          <w:ilvl w:val="0"/>
          <w:numId w:val="4"/>
        </w:numPr>
        <w:contextualSpacing w:val="0"/>
        <w:rPr>
          <w:rFonts w:ascii="Arial" w:hAnsi="Arial" w:cs="Arial"/>
          <w:lang w:val="en-GB"/>
        </w:rPr>
      </w:pPr>
      <w:r>
        <w:rPr>
          <w:rFonts w:ascii="Arial" w:hAnsi="Arial" w:cs="Arial"/>
          <w:bCs/>
          <w:lang w:val="en-GB"/>
        </w:rPr>
        <w:t>To manage a caseload of service users,</w:t>
      </w:r>
      <w:r>
        <w:rPr>
          <w:rFonts w:ascii="Arial" w:hAnsi="Arial" w:cs="Arial"/>
          <w:lang w:val="en-GB"/>
        </w:rPr>
        <w:t xml:space="preserve"> including people with complex needs and long-term conditions.</w:t>
      </w:r>
    </w:p>
    <w:p w14:paraId="023C4A80" w14:textId="77777777" w:rsidR="000C1937" w:rsidRDefault="000C1937" w:rsidP="000C1937">
      <w:pPr>
        <w:pStyle w:val="ListParagraph"/>
        <w:numPr>
          <w:ilvl w:val="0"/>
          <w:numId w:val="4"/>
        </w:numPr>
        <w:contextualSpacing w:val="0"/>
        <w:rPr>
          <w:rFonts w:ascii="Arial" w:eastAsia="Calibri" w:hAnsi="Arial" w:cs="Arial"/>
          <w:color w:val="000000" w:themeColor="text1"/>
          <w:lang w:val="en-GB"/>
        </w:rPr>
      </w:pPr>
      <w:r>
        <w:rPr>
          <w:rFonts w:ascii="Arial" w:hAnsi="Arial" w:cs="Arial"/>
          <w:bCs/>
          <w:lang w:val="en-GB"/>
        </w:rPr>
        <w:t>To</w:t>
      </w:r>
      <w:r>
        <w:rPr>
          <w:rFonts w:ascii="Arial" w:hAnsi="Arial" w:cs="Arial"/>
          <w:lang w:val="en-GB"/>
        </w:rPr>
        <w:t xml:space="preserve"> receive and process referrals from Secondary Care and </w:t>
      </w:r>
      <w:r>
        <w:rPr>
          <w:rFonts w:ascii="Arial" w:eastAsia="Arial" w:hAnsi="Arial" w:cs="Arial"/>
          <w:color w:val="000000" w:themeColor="text1"/>
          <w:lang w:val="en-GB"/>
        </w:rPr>
        <w:t>Integrated MH Primary Care Service p</w:t>
      </w:r>
      <w:r>
        <w:rPr>
          <w:rFonts w:ascii="Arial" w:hAnsi="Arial" w:cs="Arial"/>
          <w:lang w:val="en-GB"/>
        </w:rPr>
        <w:t>rofessionals</w:t>
      </w:r>
      <w:r>
        <w:rPr>
          <w:rFonts w:ascii="Arial" w:hAnsi="Arial" w:cs="Arial"/>
          <w:bCs/>
          <w:lang w:val="en-GB"/>
        </w:rPr>
        <w:t xml:space="preserve"> </w:t>
      </w:r>
    </w:p>
    <w:p w14:paraId="5E02BB5C" w14:textId="77777777" w:rsidR="000C1937" w:rsidRDefault="000C1937" w:rsidP="000C1937">
      <w:pPr>
        <w:pStyle w:val="ListParagraph"/>
        <w:numPr>
          <w:ilvl w:val="0"/>
          <w:numId w:val="4"/>
        </w:numPr>
        <w:tabs>
          <w:tab w:val="left" w:pos="360"/>
        </w:tabs>
        <w:contextualSpacing w:val="0"/>
        <w:rPr>
          <w:rFonts w:ascii="Arial" w:hAnsi="Arial" w:cs="Arial"/>
        </w:rPr>
      </w:pPr>
      <w:r>
        <w:rPr>
          <w:rFonts w:ascii="Arial" w:hAnsi="Arial" w:cs="Arial"/>
        </w:rPr>
        <w:t xml:space="preserve">To give service users time to tell their stories and focus on ‘what matters to me’.  Build trust with the person, providing non-judgmental support, respecting diversity and lifestyle choices.  Work from a strength-based approach focusing on a person’s assets.  </w:t>
      </w:r>
    </w:p>
    <w:p w14:paraId="29DA8E5E" w14:textId="77777777" w:rsidR="000C1937" w:rsidRDefault="000C1937" w:rsidP="000C1937">
      <w:pPr>
        <w:pStyle w:val="ListParagraph"/>
        <w:numPr>
          <w:ilvl w:val="0"/>
          <w:numId w:val="4"/>
        </w:numPr>
        <w:tabs>
          <w:tab w:val="left" w:pos="360"/>
        </w:tabs>
        <w:contextualSpacing w:val="0"/>
        <w:rPr>
          <w:rFonts w:ascii="Arial" w:hAnsi="Arial" w:cs="Arial"/>
        </w:rPr>
      </w:pPr>
      <w:r>
        <w:rPr>
          <w:rFonts w:ascii="Arial" w:hAnsi="Arial" w:cs="Arial"/>
        </w:rPr>
        <w:t xml:space="preserve">To help service users identify the wider issues that impact on their health and wellbeing, such as debt, poor housing, being unemployed, loneliness and caring responsibilities.  </w:t>
      </w:r>
    </w:p>
    <w:p w14:paraId="409483BD" w14:textId="77777777" w:rsidR="000C1937" w:rsidRDefault="000C1937" w:rsidP="000C1937">
      <w:pPr>
        <w:pStyle w:val="ListParagraph"/>
        <w:numPr>
          <w:ilvl w:val="0"/>
          <w:numId w:val="4"/>
        </w:numPr>
        <w:tabs>
          <w:tab w:val="left" w:pos="360"/>
        </w:tabs>
        <w:contextualSpacing w:val="0"/>
        <w:rPr>
          <w:rFonts w:ascii="Arial" w:hAnsi="Arial" w:cs="Arial"/>
        </w:rPr>
      </w:pPr>
      <w:r>
        <w:rPr>
          <w:rFonts w:ascii="Arial" w:hAnsi="Arial" w:cs="Arial"/>
        </w:rPr>
        <w:t xml:space="preserve">To work with service users to co-produce a simple </w:t>
      </w:r>
      <w:proofErr w:type="spellStart"/>
      <w:r>
        <w:rPr>
          <w:rFonts w:ascii="Arial" w:hAnsi="Arial" w:cs="Arial"/>
        </w:rPr>
        <w:t>personalised</w:t>
      </w:r>
      <w:proofErr w:type="spellEnd"/>
      <w:r>
        <w:rPr>
          <w:rFonts w:ascii="Arial" w:hAnsi="Arial" w:cs="Arial"/>
        </w:rPr>
        <w:t xml:space="preserve"> wellbeing plan – based on the person’s priorities, interests, values and motivations – including what they can expect from the groups, activities and services they are being connected to and what the person can do for themselves to improve their health and wellbeing. </w:t>
      </w:r>
    </w:p>
    <w:p w14:paraId="1C8ED077" w14:textId="77777777" w:rsidR="000C1937" w:rsidRDefault="000C1937" w:rsidP="000C1937">
      <w:pPr>
        <w:pStyle w:val="ListParagraph"/>
        <w:numPr>
          <w:ilvl w:val="0"/>
          <w:numId w:val="4"/>
        </w:numPr>
        <w:ind w:right="283"/>
        <w:contextualSpacing w:val="0"/>
        <w:rPr>
          <w:rFonts w:ascii="Arial" w:hAnsi="Arial" w:cs="Arial"/>
          <w:lang w:val="en-GB"/>
        </w:rPr>
      </w:pPr>
      <w:r>
        <w:rPr>
          <w:rFonts w:ascii="Arial" w:hAnsi="Arial" w:cs="Arial"/>
          <w:lang w:val="en-GB"/>
        </w:rPr>
        <w:t xml:space="preserve">To deliver approaches which engage with service users in a </w:t>
      </w:r>
      <w:proofErr w:type="spellStart"/>
      <w:r>
        <w:rPr>
          <w:rFonts w:ascii="Arial" w:hAnsi="Arial" w:cs="Arial"/>
          <w:lang w:val="en-GB"/>
        </w:rPr>
        <w:t>boundaried</w:t>
      </w:r>
      <w:proofErr w:type="spellEnd"/>
      <w:r>
        <w:rPr>
          <w:rFonts w:ascii="Arial" w:hAnsi="Arial" w:cs="Arial"/>
          <w:lang w:val="en-GB"/>
        </w:rPr>
        <w:t xml:space="preserve"> manner, to enable individuals to access an appropriate range of support. </w:t>
      </w:r>
    </w:p>
    <w:p w14:paraId="2DE020CD" w14:textId="77777777" w:rsidR="000C1937" w:rsidRDefault="000C1937" w:rsidP="000C1937">
      <w:pPr>
        <w:pStyle w:val="ListParagraph"/>
        <w:numPr>
          <w:ilvl w:val="0"/>
          <w:numId w:val="4"/>
        </w:numPr>
        <w:tabs>
          <w:tab w:val="left" w:pos="360"/>
        </w:tabs>
        <w:contextualSpacing w:val="0"/>
        <w:rPr>
          <w:rFonts w:ascii="Arial" w:hAnsi="Arial" w:cs="Arial"/>
          <w:lang w:val="en-GB"/>
        </w:rPr>
      </w:pPr>
      <w:r>
        <w:rPr>
          <w:rFonts w:ascii="Arial" w:hAnsi="Arial" w:cs="Arial"/>
          <w:lang w:val="en-GB"/>
        </w:rPr>
        <w:t>To signpost service users and / or facilitate referrals to community-based services and activities, including peer support, health, social, leisure, employment and training opportunities.</w:t>
      </w:r>
    </w:p>
    <w:p w14:paraId="0A571B76" w14:textId="77777777" w:rsidR="000C1937" w:rsidRDefault="000C1937" w:rsidP="000C1937">
      <w:pPr>
        <w:pStyle w:val="ListParagraph"/>
        <w:numPr>
          <w:ilvl w:val="0"/>
          <w:numId w:val="4"/>
        </w:numPr>
        <w:tabs>
          <w:tab w:val="left" w:pos="360"/>
        </w:tabs>
        <w:contextualSpacing w:val="0"/>
        <w:rPr>
          <w:rFonts w:ascii="Arial" w:hAnsi="Arial" w:cs="Arial"/>
          <w:lang w:val="en-GB"/>
        </w:rPr>
      </w:pPr>
      <w:r>
        <w:rPr>
          <w:rStyle w:val="normaltextrun"/>
          <w:rFonts w:ascii="Arial" w:eastAsiaTheme="majorEastAsia" w:hAnsi="Arial" w:cs="Arial"/>
          <w:color w:val="000000" w:themeColor="text1"/>
        </w:rPr>
        <w:lastRenderedPageBreak/>
        <w:t xml:space="preserve">Where appropriate, </w:t>
      </w:r>
      <w:r>
        <w:rPr>
          <w:rStyle w:val="normaltextrun"/>
          <w:rFonts w:ascii="Arial" w:eastAsiaTheme="majorEastAsia" w:hAnsi="Arial" w:cs="Arial"/>
          <w:color w:val="000000"/>
        </w:rPr>
        <w:t xml:space="preserve">accompany </w:t>
      </w:r>
      <w:r>
        <w:rPr>
          <w:rStyle w:val="normaltextrun"/>
          <w:rFonts w:ascii="Arial" w:eastAsiaTheme="majorEastAsia" w:hAnsi="Arial" w:cs="Arial"/>
          <w:color w:val="000000" w:themeColor="text1"/>
        </w:rPr>
        <w:t>service users to community groups, activities and statutory services, ensuring they are comfortable.  </w:t>
      </w:r>
      <w:r>
        <w:rPr>
          <w:rStyle w:val="eop"/>
          <w:rFonts w:ascii="Arial" w:eastAsiaTheme="majorEastAsia" w:hAnsi="Arial" w:cs="Arial"/>
          <w:color w:val="000000" w:themeColor="text1"/>
        </w:rPr>
        <w:t> </w:t>
      </w:r>
    </w:p>
    <w:p w14:paraId="4AC5402E" w14:textId="77777777" w:rsidR="000C1937" w:rsidRDefault="000C1937" w:rsidP="000C1937">
      <w:pPr>
        <w:pStyle w:val="ListParagraph"/>
        <w:numPr>
          <w:ilvl w:val="0"/>
          <w:numId w:val="4"/>
        </w:numPr>
        <w:contextualSpacing w:val="0"/>
        <w:rPr>
          <w:rFonts w:ascii="Arial" w:hAnsi="Arial" w:cs="Arial"/>
          <w:lang w:val="en-GB"/>
        </w:rPr>
      </w:pPr>
      <w:r>
        <w:rPr>
          <w:rFonts w:ascii="Arial" w:hAnsi="Arial" w:cs="Arial"/>
          <w:lang w:val="en-GB"/>
        </w:rPr>
        <w:t xml:space="preserve">To establish that service users have been contacted by/engaged with community support (as per wellbeing plan) and review progress where possible, using the agreed outcome measurement tool, prior to discharging from caseload.   </w:t>
      </w:r>
    </w:p>
    <w:p w14:paraId="0C3BF50A" w14:textId="77777777" w:rsidR="000C1937" w:rsidRDefault="000C1937" w:rsidP="000C1937">
      <w:pPr>
        <w:pStyle w:val="Bulletlist"/>
        <w:numPr>
          <w:ilvl w:val="0"/>
          <w:numId w:val="4"/>
        </w:numPr>
        <w:tabs>
          <w:tab w:val="clear" w:pos="560"/>
          <w:tab w:val="clear" w:pos="1120"/>
          <w:tab w:val="left" w:pos="720"/>
          <w:tab w:val="left" w:pos="1260"/>
        </w:tabs>
        <w:spacing w:before="0" w:after="0"/>
        <w:rPr>
          <w:rFonts w:ascii="Arial" w:hAnsi="Arial" w:cs="Arial"/>
          <w:b/>
          <w:lang w:eastAsia="en-GB"/>
        </w:rPr>
      </w:pPr>
      <w:r>
        <w:rPr>
          <w:rFonts w:ascii="Arial" w:eastAsia="Calibri" w:hAnsi="Arial" w:cs="Arial"/>
          <w:color w:val="000000" w:themeColor="text1"/>
          <w:sz w:val="24"/>
          <w:szCs w:val="24"/>
        </w:rPr>
        <w:t>To ensure all relevant information about service user’s support or level of risk that gives cause for concern is escalated to the Senior Wellbeing Navigator and Positive Pathways Manager.</w:t>
      </w:r>
    </w:p>
    <w:p w14:paraId="73342951" w14:textId="77777777" w:rsidR="000C1937" w:rsidRDefault="000C1937" w:rsidP="000C1937">
      <w:pPr>
        <w:pStyle w:val="ListParagraph"/>
        <w:rPr>
          <w:rFonts w:ascii="Arial" w:hAnsi="Arial" w:cs="Arial"/>
          <w:b/>
          <w:bCs/>
          <w:lang w:eastAsia="en-GB"/>
        </w:rPr>
      </w:pPr>
    </w:p>
    <w:p w14:paraId="3321FA78" w14:textId="77777777" w:rsidR="000C1937" w:rsidRDefault="000C1937" w:rsidP="000C1937">
      <w:pPr>
        <w:pStyle w:val="Bulletlist"/>
        <w:numPr>
          <w:ilvl w:val="0"/>
          <w:numId w:val="0"/>
        </w:numPr>
        <w:tabs>
          <w:tab w:val="clear" w:pos="560"/>
          <w:tab w:val="clear" w:pos="1120"/>
          <w:tab w:val="left" w:pos="720"/>
          <w:tab w:val="left" w:pos="1260"/>
        </w:tabs>
        <w:spacing w:before="0" w:after="0"/>
        <w:ind w:left="360" w:hanging="360"/>
        <w:rPr>
          <w:rFonts w:ascii="Arial" w:hAnsi="Arial" w:cs="Arial"/>
          <w:b/>
          <w:bCs/>
          <w:sz w:val="24"/>
          <w:szCs w:val="24"/>
          <w:lang w:eastAsia="en-GB"/>
        </w:rPr>
      </w:pPr>
    </w:p>
    <w:p w14:paraId="399292C1" w14:textId="77777777" w:rsidR="000C1937" w:rsidRDefault="000C1937" w:rsidP="000C1937">
      <w:pPr>
        <w:pStyle w:val="Bulletlist"/>
        <w:numPr>
          <w:ilvl w:val="0"/>
          <w:numId w:val="0"/>
        </w:numPr>
        <w:tabs>
          <w:tab w:val="clear" w:pos="560"/>
          <w:tab w:val="clear" w:pos="1120"/>
          <w:tab w:val="left" w:pos="720"/>
          <w:tab w:val="left" w:pos="1260"/>
        </w:tabs>
        <w:spacing w:before="0" w:after="0"/>
        <w:ind w:left="360" w:hanging="360"/>
        <w:rPr>
          <w:rFonts w:ascii="Arial" w:hAnsi="Arial" w:cs="Arial"/>
          <w:b/>
          <w:bCs/>
          <w:sz w:val="24"/>
          <w:szCs w:val="24"/>
          <w:lang w:eastAsia="en-GB"/>
        </w:rPr>
      </w:pPr>
    </w:p>
    <w:p w14:paraId="4714C2B1" w14:textId="77777777" w:rsidR="000C1937" w:rsidRDefault="000C1937" w:rsidP="000C1937">
      <w:pPr>
        <w:pStyle w:val="Bulletlist"/>
        <w:numPr>
          <w:ilvl w:val="0"/>
          <w:numId w:val="0"/>
        </w:numPr>
        <w:tabs>
          <w:tab w:val="clear" w:pos="560"/>
          <w:tab w:val="clear" w:pos="1120"/>
          <w:tab w:val="left" w:pos="720"/>
          <w:tab w:val="left" w:pos="1260"/>
        </w:tabs>
        <w:spacing w:before="0" w:after="0"/>
        <w:ind w:left="360" w:hanging="360"/>
        <w:rPr>
          <w:rFonts w:ascii="Arial" w:hAnsi="Arial" w:cs="Arial"/>
          <w:b/>
          <w:bCs/>
          <w:sz w:val="24"/>
          <w:szCs w:val="24"/>
          <w:lang w:eastAsia="en-GB"/>
        </w:rPr>
      </w:pPr>
    </w:p>
    <w:p w14:paraId="027DCC35" w14:textId="77777777" w:rsidR="000C1937" w:rsidRDefault="000C1937" w:rsidP="000C1937">
      <w:pPr>
        <w:pStyle w:val="Bulletlist"/>
        <w:numPr>
          <w:ilvl w:val="0"/>
          <w:numId w:val="0"/>
        </w:numPr>
        <w:tabs>
          <w:tab w:val="clear" w:pos="560"/>
          <w:tab w:val="clear" w:pos="1120"/>
          <w:tab w:val="left" w:pos="720"/>
          <w:tab w:val="left" w:pos="1260"/>
        </w:tabs>
        <w:spacing w:before="0" w:after="0"/>
        <w:ind w:left="360" w:hanging="360"/>
        <w:rPr>
          <w:rFonts w:ascii="Arial" w:hAnsi="Arial" w:cs="Arial"/>
          <w:b/>
          <w:u w:val="single"/>
          <w:lang w:eastAsia="en-GB"/>
        </w:rPr>
      </w:pPr>
      <w:r>
        <w:rPr>
          <w:rFonts w:ascii="Arial" w:hAnsi="Arial" w:cs="Arial"/>
          <w:b/>
          <w:sz w:val="24"/>
          <w:szCs w:val="24"/>
          <w:u w:val="single"/>
          <w:lang w:eastAsia="en-GB"/>
        </w:rPr>
        <w:t>Quality</w:t>
      </w:r>
    </w:p>
    <w:p w14:paraId="2F0FC0CE" w14:textId="77777777" w:rsidR="000C1937" w:rsidRDefault="000C1937" w:rsidP="000C1937">
      <w:pPr>
        <w:pStyle w:val="NormalWeb"/>
        <w:numPr>
          <w:ilvl w:val="0"/>
          <w:numId w:val="5"/>
        </w:numPr>
        <w:spacing w:before="0" w:beforeAutospacing="0" w:after="0" w:afterAutospacing="0"/>
        <w:rPr>
          <w:rFonts w:ascii="Arial" w:hAnsi="Arial" w:cs="Arial"/>
          <w:color w:val="000000"/>
        </w:rPr>
      </w:pPr>
      <w:r>
        <w:rPr>
          <w:rFonts w:ascii="Arial" w:hAnsi="Arial" w:cs="Arial"/>
          <w:color w:val="000000"/>
        </w:rPr>
        <w:t>To maintain accurate electronic case records and administrative systems.</w:t>
      </w:r>
    </w:p>
    <w:p w14:paraId="0A64777B" w14:textId="77777777" w:rsidR="000C1937" w:rsidRDefault="000C1937" w:rsidP="000C1937">
      <w:pPr>
        <w:pStyle w:val="ListParagraph"/>
        <w:numPr>
          <w:ilvl w:val="0"/>
          <w:numId w:val="5"/>
        </w:numPr>
        <w:contextualSpacing w:val="0"/>
        <w:rPr>
          <w:rFonts w:ascii="Arial" w:hAnsi="Arial" w:cs="Arial"/>
          <w:lang w:eastAsia="en-GB"/>
        </w:rPr>
      </w:pPr>
      <w:r>
        <w:rPr>
          <w:rFonts w:ascii="Arial" w:hAnsi="Arial" w:cs="Arial"/>
          <w:lang w:eastAsia="en-GB"/>
        </w:rPr>
        <w:t xml:space="preserve">To work effectively on own initiative and as part of the integrated mental health team with guidance from Senior Wellbeing Connectors and the Positive Pathways Manager.  </w:t>
      </w:r>
    </w:p>
    <w:p w14:paraId="4B486F97" w14:textId="77777777" w:rsidR="000C1937" w:rsidRDefault="000C1937" w:rsidP="000C1937">
      <w:pPr>
        <w:pStyle w:val="ListParagraph"/>
        <w:numPr>
          <w:ilvl w:val="0"/>
          <w:numId w:val="5"/>
        </w:numPr>
        <w:contextualSpacing w:val="0"/>
        <w:rPr>
          <w:rFonts w:ascii="Arial" w:hAnsi="Arial" w:cs="Arial"/>
          <w:lang w:val="en-GB"/>
        </w:rPr>
      </w:pPr>
      <w:r>
        <w:rPr>
          <w:rFonts w:ascii="Arial" w:hAnsi="Arial" w:cs="Arial"/>
          <w:color w:val="000000"/>
        </w:rPr>
        <w:t>To assist in the monitoring of the quality of the service and the outcomes required by the service.</w:t>
      </w:r>
    </w:p>
    <w:p w14:paraId="34EDDFC1" w14:textId="77777777" w:rsidR="000C1937" w:rsidRDefault="000C1937" w:rsidP="000C1937">
      <w:pPr>
        <w:pStyle w:val="ListParagraph"/>
        <w:numPr>
          <w:ilvl w:val="0"/>
          <w:numId w:val="5"/>
        </w:numPr>
        <w:tabs>
          <w:tab w:val="left" w:pos="0"/>
        </w:tabs>
        <w:contextualSpacing w:val="0"/>
        <w:rPr>
          <w:rFonts w:ascii="Arial" w:hAnsi="Arial" w:cs="Arial"/>
          <w:bCs/>
          <w:lang w:val="en-GB"/>
        </w:rPr>
      </w:pPr>
      <w:r>
        <w:rPr>
          <w:rFonts w:ascii="Arial" w:hAnsi="Arial" w:cs="Arial"/>
          <w:bCs/>
          <w:lang w:val="en-GB"/>
        </w:rPr>
        <w:t xml:space="preserve">To encourage service users, carers and other stakeholders’ involvement in raising awareness, service design and evaluation. </w:t>
      </w:r>
    </w:p>
    <w:p w14:paraId="24ADB82C" w14:textId="77777777" w:rsidR="000C1937" w:rsidRDefault="000C1937" w:rsidP="000C1937">
      <w:pPr>
        <w:pStyle w:val="ListParagraph"/>
        <w:numPr>
          <w:ilvl w:val="0"/>
          <w:numId w:val="5"/>
        </w:numPr>
        <w:tabs>
          <w:tab w:val="left" w:pos="0"/>
        </w:tabs>
        <w:contextualSpacing w:val="0"/>
        <w:rPr>
          <w:rFonts w:ascii="Arial" w:hAnsi="Arial" w:cs="Arial"/>
          <w:color w:val="000000"/>
        </w:rPr>
      </w:pPr>
      <w:r>
        <w:rPr>
          <w:rFonts w:ascii="Arial" w:hAnsi="Arial" w:cs="Arial"/>
          <w:color w:val="000000"/>
        </w:rPr>
        <w:t>To present a positive image of Positive Pathways and Basildon Mind</w:t>
      </w:r>
    </w:p>
    <w:p w14:paraId="377F2748" w14:textId="77777777" w:rsidR="000C1937" w:rsidRDefault="000C1937" w:rsidP="000C1937">
      <w:pPr>
        <w:tabs>
          <w:tab w:val="left" w:pos="0"/>
        </w:tabs>
        <w:rPr>
          <w:rFonts w:ascii="Arial" w:hAnsi="Arial" w:cs="Arial"/>
          <w:bCs/>
          <w:lang w:val="en-GB"/>
        </w:rPr>
      </w:pPr>
    </w:p>
    <w:p w14:paraId="2412D0F2" w14:textId="77777777" w:rsidR="000C1937" w:rsidRDefault="000C1937" w:rsidP="000C1937">
      <w:pPr>
        <w:autoSpaceDE w:val="0"/>
        <w:autoSpaceDN w:val="0"/>
        <w:adjustRightInd w:val="0"/>
        <w:rPr>
          <w:rFonts w:ascii="Arial" w:hAnsi="Arial" w:cs="Arial"/>
          <w:lang w:val="en-GB"/>
        </w:rPr>
      </w:pPr>
      <w:r>
        <w:rPr>
          <w:rFonts w:ascii="Arial" w:hAnsi="Arial" w:cs="Arial"/>
          <w:b/>
          <w:u w:val="single"/>
          <w:lang w:val="en-GB"/>
        </w:rPr>
        <w:t>Standard Clauses</w:t>
      </w:r>
    </w:p>
    <w:p w14:paraId="00E69AF3" w14:textId="77777777" w:rsidR="000C1937" w:rsidRDefault="000C1937" w:rsidP="000C1937">
      <w:pPr>
        <w:pStyle w:val="ListParagraph"/>
        <w:numPr>
          <w:ilvl w:val="0"/>
          <w:numId w:val="6"/>
        </w:numPr>
        <w:autoSpaceDE w:val="0"/>
        <w:autoSpaceDN w:val="0"/>
        <w:adjustRightInd w:val="0"/>
        <w:contextualSpacing w:val="0"/>
        <w:rPr>
          <w:rFonts w:ascii="Arial" w:eastAsia="Arial" w:hAnsi="Arial" w:cs="Arial"/>
          <w:lang w:val="en-GB"/>
        </w:rPr>
      </w:pPr>
      <w:r>
        <w:rPr>
          <w:rFonts w:ascii="Arial" w:eastAsia="Arial" w:hAnsi="Arial" w:cs="Arial"/>
          <w:lang w:val="en-GB"/>
        </w:rPr>
        <w:t>To work in accordance with Basildon Mind’s Aims and Objectives.</w:t>
      </w:r>
    </w:p>
    <w:p w14:paraId="29D3173F" w14:textId="77777777" w:rsidR="000C1937" w:rsidRDefault="000C1937" w:rsidP="000C1937">
      <w:pPr>
        <w:pStyle w:val="ListParagraph"/>
        <w:numPr>
          <w:ilvl w:val="0"/>
          <w:numId w:val="6"/>
        </w:numPr>
        <w:autoSpaceDE w:val="0"/>
        <w:autoSpaceDN w:val="0"/>
        <w:adjustRightInd w:val="0"/>
        <w:contextualSpacing w:val="0"/>
        <w:rPr>
          <w:rFonts w:ascii="Arial" w:eastAsia="Arial" w:hAnsi="Arial" w:cs="Arial"/>
          <w:lang w:val="en-GB"/>
        </w:rPr>
      </w:pPr>
      <w:r>
        <w:rPr>
          <w:rFonts w:ascii="Arial" w:eastAsia="Arial" w:hAnsi="Arial" w:cs="Arial"/>
          <w:lang w:val="en-GB"/>
        </w:rPr>
        <w:t>A satisfactory DBS check will be required.</w:t>
      </w:r>
    </w:p>
    <w:p w14:paraId="222FA3DB" w14:textId="77777777" w:rsidR="000C1937" w:rsidRDefault="000C1937" w:rsidP="000C1937">
      <w:pPr>
        <w:pStyle w:val="ListParagraph"/>
        <w:numPr>
          <w:ilvl w:val="0"/>
          <w:numId w:val="6"/>
        </w:numPr>
        <w:autoSpaceDE w:val="0"/>
        <w:autoSpaceDN w:val="0"/>
        <w:adjustRightInd w:val="0"/>
        <w:contextualSpacing w:val="0"/>
        <w:rPr>
          <w:rFonts w:ascii="Arial" w:eastAsia="Arial" w:hAnsi="Arial" w:cs="Arial"/>
          <w:lang w:val="en-GB"/>
        </w:rPr>
      </w:pPr>
      <w:r>
        <w:rPr>
          <w:rFonts w:ascii="Arial" w:eastAsia="Arial" w:hAnsi="Arial" w:cs="Arial"/>
          <w:lang w:val="en-GB"/>
        </w:rPr>
        <w:t>To contribute to the development of best practice with the service.</w:t>
      </w:r>
    </w:p>
    <w:p w14:paraId="18ADD0FB" w14:textId="77777777" w:rsidR="000C1937" w:rsidRDefault="000C1937" w:rsidP="000C1937">
      <w:pPr>
        <w:pStyle w:val="ListParagraph"/>
        <w:numPr>
          <w:ilvl w:val="0"/>
          <w:numId w:val="6"/>
        </w:numPr>
        <w:autoSpaceDE w:val="0"/>
        <w:autoSpaceDN w:val="0"/>
        <w:adjustRightInd w:val="0"/>
        <w:contextualSpacing w:val="0"/>
        <w:rPr>
          <w:rFonts w:ascii="Arial" w:eastAsia="Arial" w:hAnsi="Arial" w:cs="Arial"/>
          <w:lang w:val="en-GB"/>
        </w:rPr>
      </w:pPr>
      <w:r>
        <w:rPr>
          <w:rFonts w:ascii="Arial" w:eastAsia="Arial" w:hAnsi="Arial" w:cs="Arial"/>
          <w:lang w:val="en-GB"/>
        </w:rPr>
        <w:t>To undertake training as necessary to promote the development of skills and knowledge.</w:t>
      </w:r>
    </w:p>
    <w:p w14:paraId="5F36E2CB" w14:textId="77777777" w:rsidR="000C1937" w:rsidRDefault="000C1937" w:rsidP="000C1937">
      <w:pPr>
        <w:pStyle w:val="ListParagraph"/>
        <w:numPr>
          <w:ilvl w:val="0"/>
          <w:numId w:val="6"/>
        </w:numPr>
        <w:autoSpaceDE w:val="0"/>
        <w:autoSpaceDN w:val="0"/>
        <w:adjustRightInd w:val="0"/>
        <w:contextualSpacing w:val="0"/>
        <w:rPr>
          <w:rFonts w:ascii="Arial" w:eastAsia="Arial" w:hAnsi="Arial" w:cs="Arial"/>
          <w:lang w:val="en-GB"/>
        </w:rPr>
      </w:pPr>
      <w:r>
        <w:rPr>
          <w:rFonts w:ascii="Arial" w:eastAsia="Arial" w:hAnsi="Arial" w:cs="Arial"/>
          <w:lang w:val="en-GB"/>
        </w:rPr>
        <w:t>To receive supervision, appraisal and to attend regular staff meetings.</w:t>
      </w:r>
    </w:p>
    <w:p w14:paraId="57A77161" w14:textId="77777777" w:rsidR="000C1937" w:rsidRDefault="000C1937" w:rsidP="000C1937">
      <w:pPr>
        <w:pStyle w:val="ListParagraph"/>
        <w:numPr>
          <w:ilvl w:val="0"/>
          <w:numId w:val="6"/>
        </w:numPr>
        <w:autoSpaceDE w:val="0"/>
        <w:autoSpaceDN w:val="0"/>
        <w:adjustRightInd w:val="0"/>
        <w:contextualSpacing w:val="0"/>
        <w:rPr>
          <w:rFonts w:ascii="Arial" w:eastAsia="Arial" w:hAnsi="Arial" w:cs="Arial"/>
          <w:lang w:val="en-GB"/>
        </w:rPr>
      </w:pPr>
      <w:r>
        <w:rPr>
          <w:rFonts w:ascii="Arial" w:eastAsia="Arial" w:hAnsi="Arial" w:cs="Arial"/>
          <w:lang w:val="en-GB"/>
        </w:rPr>
        <w:t>To maintain up-to-date knowledge of legislation, national and local policies and procedures in relation to Mental Health and Primary Care Services.</w:t>
      </w:r>
    </w:p>
    <w:p w14:paraId="4DB5807C" w14:textId="77777777" w:rsidR="000C1937" w:rsidRDefault="000C1937" w:rsidP="000C1937">
      <w:pPr>
        <w:pStyle w:val="ListParagraph"/>
        <w:numPr>
          <w:ilvl w:val="0"/>
          <w:numId w:val="6"/>
        </w:numPr>
        <w:autoSpaceDE w:val="0"/>
        <w:autoSpaceDN w:val="0"/>
        <w:adjustRightInd w:val="0"/>
        <w:contextualSpacing w:val="0"/>
        <w:rPr>
          <w:rFonts w:ascii="Arial" w:eastAsia="Arial" w:hAnsi="Arial" w:cs="Arial"/>
          <w:lang w:val="en-GB"/>
        </w:rPr>
      </w:pPr>
      <w:r>
        <w:rPr>
          <w:rFonts w:ascii="Arial" w:eastAsia="Arial" w:hAnsi="Arial" w:cs="Arial"/>
          <w:lang w:val="en-GB"/>
        </w:rPr>
        <w:t>To promote awareness of and commitment to the Organisation’s Equality and Diversity Policy in relation to employment and service delivery.</w:t>
      </w:r>
    </w:p>
    <w:p w14:paraId="470F049D" w14:textId="77777777" w:rsidR="000C1937" w:rsidRDefault="000C1937" w:rsidP="000C1937">
      <w:pPr>
        <w:pStyle w:val="ListParagraph"/>
        <w:numPr>
          <w:ilvl w:val="0"/>
          <w:numId w:val="6"/>
        </w:numPr>
        <w:autoSpaceDE w:val="0"/>
        <w:autoSpaceDN w:val="0"/>
        <w:adjustRightInd w:val="0"/>
        <w:contextualSpacing w:val="0"/>
        <w:rPr>
          <w:rFonts w:ascii="Arial" w:eastAsia="Arial" w:hAnsi="Arial" w:cs="Arial"/>
          <w:lang w:val="en-GB"/>
        </w:rPr>
      </w:pPr>
      <w:r>
        <w:rPr>
          <w:rFonts w:ascii="Arial" w:eastAsia="Arial" w:hAnsi="Arial" w:cs="Arial"/>
          <w:lang w:val="en-GB"/>
        </w:rPr>
        <w:t>To ensure compliance with Southend, Essex and Thurrock (SET) Safeguarding guidance and procedures.</w:t>
      </w:r>
    </w:p>
    <w:p w14:paraId="2630E6A2" w14:textId="77777777" w:rsidR="000C1937" w:rsidRDefault="000C1937" w:rsidP="000C1937">
      <w:pPr>
        <w:pStyle w:val="ListParagraph"/>
        <w:numPr>
          <w:ilvl w:val="0"/>
          <w:numId w:val="6"/>
        </w:numPr>
        <w:autoSpaceDE w:val="0"/>
        <w:autoSpaceDN w:val="0"/>
        <w:adjustRightInd w:val="0"/>
        <w:contextualSpacing w:val="0"/>
        <w:rPr>
          <w:rFonts w:ascii="Arial" w:eastAsia="Arial" w:hAnsi="Arial" w:cs="Arial"/>
          <w:lang w:val="en-GB"/>
        </w:rPr>
      </w:pPr>
      <w:r>
        <w:rPr>
          <w:rFonts w:ascii="Arial" w:eastAsia="Arial" w:hAnsi="Arial" w:cs="Arial"/>
          <w:lang w:val="en-GB"/>
        </w:rPr>
        <w:t>To ensure full compliance with the Health &amp; Safety at Work Act 1974, the Organisation’s Health and Safety Policy, delegated responsibilities, and all locally agreed safe methods of work.</w:t>
      </w:r>
    </w:p>
    <w:p w14:paraId="3D0CA866" w14:textId="77777777" w:rsidR="000C1937" w:rsidRDefault="000C1937" w:rsidP="000C1937">
      <w:pPr>
        <w:pStyle w:val="ListParagraph"/>
        <w:numPr>
          <w:ilvl w:val="0"/>
          <w:numId w:val="6"/>
        </w:numPr>
        <w:autoSpaceDE w:val="0"/>
        <w:autoSpaceDN w:val="0"/>
        <w:adjustRightInd w:val="0"/>
        <w:contextualSpacing w:val="0"/>
        <w:rPr>
          <w:rFonts w:ascii="Arial" w:eastAsia="Arial" w:hAnsi="Arial" w:cs="Arial"/>
          <w:lang w:val="en-GB"/>
        </w:rPr>
      </w:pPr>
      <w:r>
        <w:rPr>
          <w:rFonts w:ascii="Arial" w:eastAsia="Arial" w:hAnsi="Arial" w:cs="Arial"/>
          <w:lang w:val="en-GB"/>
        </w:rPr>
        <w:t>All employees have a responsibility and a legal obligation to ensure that information processed for both service users and staff is kept accurate, confidential, secure and in line with GDPR, and the Data Protection, Physical and Environmental Security and Confidentiality Policies</w:t>
      </w:r>
    </w:p>
    <w:p w14:paraId="29A518D6" w14:textId="77777777" w:rsidR="000C1937" w:rsidRDefault="000C1937" w:rsidP="000C1937">
      <w:pPr>
        <w:pStyle w:val="ListParagraph"/>
        <w:numPr>
          <w:ilvl w:val="0"/>
          <w:numId w:val="6"/>
        </w:numPr>
        <w:autoSpaceDE w:val="0"/>
        <w:autoSpaceDN w:val="0"/>
        <w:adjustRightInd w:val="0"/>
        <w:contextualSpacing w:val="0"/>
        <w:rPr>
          <w:rFonts w:ascii="Arial" w:eastAsia="Arial" w:hAnsi="Arial" w:cs="Arial"/>
          <w:lang w:val="en-GB"/>
        </w:rPr>
      </w:pPr>
      <w:r>
        <w:rPr>
          <w:rFonts w:ascii="Arial" w:eastAsia="Arial" w:hAnsi="Arial" w:cs="Arial"/>
          <w:lang w:val="en-GB"/>
        </w:rPr>
        <w:t xml:space="preserve">Actively support and promote Basildon Mind’s fundraising activities as part of </w:t>
      </w:r>
      <w:proofErr w:type="gramStart"/>
      <w:r>
        <w:rPr>
          <w:rFonts w:ascii="Arial" w:eastAsia="Arial" w:hAnsi="Arial" w:cs="Arial"/>
          <w:lang w:val="en-GB"/>
        </w:rPr>
        <w:t>day to day</w:t>
      </w:r>
      <w:proofErr w:type="gramEnd"/>
      <w:r>
        <w:rPr>
          <w:rFonts w:ascii="Arial" w:eastAsia="Arial" w:hAnsi="Arial" w:cs="Arial"/>
          <w:lang w:val="en-GB"/>
        </w:rPr>
        <w:t xml:space="preserve"> activities.</w:t>
      </w:r>
    </w:p>
    <w:p w14:paraId="3DB6A408" w14:textId="77777777" w:rsidR="000C1937" w:rsidRDefault="000C1937" w:rsidP="000C1937">
      <w:pPr>
        <w:pStyle w:val="ListParagraph"/>
        <w:numPr>
          <w:ilvl w:val="0"/>
          <w:numId w:val="6"/>
        </w:numPr>
        <w:autoSpaceDE w:val="0"/>
        <w:autoSpaceDN w:val="0"/>
        <w:adjustRightInd w:val="0"/>
        <w:contextualSpacing w:val="0"/>
        <w:rPr>
          <w:rFonts w:ascii="Arial" w:eastAsia="Arial" w:hAnsi="Arial" w:cs="Arial"/>
          <w:lang w:val="en-GB"/>
        </w:rPr>
      </w:pPr>
      <w:r>
        <w:rPr>
          <w:rFonts w:ascii="Arial" w:eastAsia="Arial" w:hAnsi="Arial" w:cs="Arial"/>
          <w:lang w:val="en-GB"/>
        </w:rPr>
        <w:t>It is the responsibility of all staff that they do not abuse their official position for personal gain, to seek advantage of further private business or other interests in the course of their official duties.</w:t>
      </w:r>
    </w:p>
    <w:p w14:paraId="22BF9C07" w14:textId="77777777" w:rsidR="000C1937" w:rsidRDefault="000C1937" w:rsidP="000C1937">
      <w:pPr>
        <w:pStyle w:val="ListParagraph"/>
        <w:numPr>
          <w:ilvl w:val="0"/>
          <w:numId w:val="6"/>
        </w:numPr>
        <w:autoSpaceDE w:val="0"/>
        <w:autoSpaceDN w:val="0"/>
        <w:adjustRightInd w:val="0"/>
        <w:contextualSpacing w:val="0"/>
        <w:rPr>
          <w:rFonts w:ascii="Arial" w:eastAsia="Arial" w:hAnsi="Arial" w:cs="Arial"/>
          <w:lang w:val="en-GB"/>
        </w:rPr>
      </w:pPr>
      <w:r>
        <w:rPr>
          <w:rFonts w:ascii="Arial" w:eastAsia="Arial" w:hAnsi="Arial" w:cs="Arial"/>
          <w:lang w:val="en-GB"/>
        </w:rPr>
        <w:lastRenderedPageBreak/>
        <w:t xml:space="preserve">This Job Description does not provide an exhaustive list of duties and may be reviewed in conjunction with the post holder </w:t>
      </w:r>
      <w:proofErr w:type="gramStart"/>
      <w:r>
        <w:rPr>
          <w:rFonts w:ascii="Arial" w:eastAsia="Arial" w:hAnsi="Arial" w:cs="Arial"/>
          <w:lang w:val="en-GB"/>
        </w:rPr>
        <w:t>in light of</w:t>
      </w:r>
      <w:proofErr w:type="gramEnd"/>
      <w:r>
        <w:rPr>
          <w:rFonts w:ascii="Arial" w:eastAsia="Arial" w:hAnsi="Arial" w:cs="Arial"/>
          <w:lang w:val="en-GB"/>
        </w:rPr>
        <w:t xml:space="preserve"> service development.</w:t>
      </w:r>
    </w:p>
    <w:p w14:paraId="2BD17935" w14:textId="77777777" w:rsidR="000C1937" w:rsidRDefault="000C1937" w:rsidP="000C1937">
      <w:pPr>
        <w:autoSpaceDE w:val="0"/>
        <w:autoSpaceDN w:val="0"/>
        <w:adjustRightInd w:val="0"/>
        <w:rPr>
          <w:rFonts w:ascii="Arial" w:hAnsi="Arial" w:cs="Arial"/>
          <w:lang w:val="en-GB"/>
        </w:rPr>
      </w:pPr>
    </w:p>
    <w:p w14:paraId="1E23B6BB" w14:textId="77777777" w:rsidR="000C1937" w:rsidRDefault="000C1937" w:rsidP="000C1937">
      <w:pPr>
        <w:rPr>
          <w:rFonts w:ascii="Arial" w:hAnsi="Arial" w:cs="Arial"/>
          <w:lang w:val="en-GB"/>
        </w:rPr>
      </w:pPr>
      <w:r>
        <w:rPr>
          <w:rFonts w:ascii="Arial" w:hAnsi="Arial" w:cs="Arial"/>
          <w:b/>
          <w:lang w:val="en-GB"/>
        </w:rPr>
        <w:t xml:space="preserve">Equal Opportunities:  </w:t>
      </w:r>
      <w:r>
        <w:rPr>
          <w:rFonts w:ascii="Arial" w:hAnsi="Arial" w:cs="Arial"/>
          <w:lang w:val="en-GB"/>
        </w:rPr>
        <w:t>The post comes under the terms of Mind’s Equal Opportunities Policy.</w:t>
      </w:r>
    </w:p>
    <w:p w14:paraId="5B25DA8E" w14:textId="77777777" w:rsidR="000C1937" w:rsidRDefault="000C1937" w:rsidP="000C1937">
      <w:pPr>
        <w:ind w:left="2410" w:hanging="2410"/>
        <w:rPr>
          <w:rFonts w:ascii="Arial" w:hAnsi="Arial" w:cs="Arial"/>
          <w:lang w:val="en-GB"/>
        </w:rPr>
      </w:pPr>
    </w:p>
    <w:p w14:paraId="563E6362" w14:textId="77777777" w:rsidR="000C1937" w:rsidRDefault="000C1937" w:rsidP="000C1937">
      <w:pPr>
        <w:jc w:val="center"/>
        <w:rPr>
          <w:rFonts w:ascii="Arial" w:eastAsia="Calibri" w:hAnsi="Arial" w:cs="Arial"/>
          <w:b/>
          <w:bCs/>
          <w:u w:val="single"/>
          <w:lang w:val="en-GB"/>
        </w:rPr>
      </w:pPr>
    </w:p>
    <w:p w14:paraId="327792B9" w14:textId="77777777" w:rsidR="000C1937" w:rsidRDefault="000C1937" w:rsidP="000C1937">
      <w:pPr>
        <w:jc w:val="center"/>
        <w:rPr>
          <w:rFonts w:ascii="Arial" w:eastAsia="Calibri" w:hAnsi="Arial" w:cs="Arial"/>
          <w:b/>
          <w:bCs/>
          <w:u w:val="single"/>
          <w:lang w:val="en-GB"/>
        </w:rPr>
      </w:pPr>
    </w:p>
    <w:p w14:paraId="3044A12B" w14:textId="77777777" w:rsidR="000C1937" w:rsidRDefault="000C1937" w:rsidP="000C1937">
      <w:pPr>
        <w:jc w:val="center"/>
        <w:rPr>
          <w:rFonts w:ascii="Arial" w:eastAsia="Calibri" w:hAnsi="Arial" w:cs="Arial"/>
          <w:b/>
          <w:bCs/>
          <w:u w:val="single"/>
          <w:lang w:val="en-GB"/>
        </w:rPr>
      </w:pPr>
    </w:p>
    <w:p w14:paraId="53E7BFEB" w14:textId="77777777" w:rsidR="000C1937" w:rsidRDefault="000C1937" w:rsidP="000C1937">
      <w:pPr>
        <w:jc w:val="center"/>
        <w:rPr>
          <w:rFonts w:ascii="Arial" w:eastAsia="Calibri" w:hAnsi="Arial" w:cs="Arial"/>
          <w:b/>
          <w:bCs/>
          <w:u w:val="single"/>
          <w:lang w:val="en-GB"/>
        </w:rPr>
      </w:pPr>
    </w:p>
    <w:p w14:paraId="7CBA7747" w14:textId="77777777" w:rsidR="000C1937" w:rsidRDefault="000C1937" w:rsidP="000C1937">
      <w:pPr>
        <w:jc w:val="center"/>
        <w:rPr>
          <w:rFonts w:ascii="Arial" w:eastAsia="Calibri" w:hAnsi="Arial" w:cs="Arial"/>
          <w:b/>
          <w:bCs/>
          <w:u w:val="single"/>
          <w:lang w:val="en-GB"/>
        </w:rPr>
      </w:pPr>
    </w:p>
    <w:p w14:paraId="187EE7FD" w14:textId="77777777" w:rsidR="000C1937" w:rsidRDefault="000C1937" w:rsidP="000C1937">
      <w:pPr>
        <w:jc w:val="center"/>
        <w:rPr>
          <w:rFonts w:ascii="Arial" w:eastAsia="Calibri" w:hAnsi="Arial" w:cs="Arial"/>
          <w:b/>
          <w:bCs/>
          <w:u w:val="single"/>
          <w:lang w:val="en-GB"/>
        </w:rPr>
      </w:pPr>
    </w:p>
    <w:p w14:paraId="57969EDD" w14:textId="77777777" w:rsidR="000C1937" w:rsidRDefault="000C1937" w:rsidP="000C1937">
      <w:pPr>
        <w:rPr>
          <w:rFonts w:ascii="Arial" w:eastAsia="Calibri" w:hAnsi="Arial" w:cs="Arial"/>
          <w:b/>
          <w:bCs/>
          <w:u w:val="single"/>
          <w:lang w:val="en-GB"/>
        </w:rPr>
      </w:pPr>
      <w:r>
        <w:rPr>
          <w:rFonts w:ascii="Arial" w:eastAsia="Calibri" w:hAnsi="Arial" w:cs="Arial"/>
          <w:b/>
          <w:bCs/>
          <w:u w:val="single"/>
          <w:lang w:val="en-GB"/>
        </w:rPr>
        <w:br w:type="page"/>
      </w:r>
    </w:p>
    <w:p w14:paraId="485968D7" w14:textId="77777777" w:rsidR="000C1937" w:rsidRDefault="000C1937" w:rsidP="000C1937">
      <w:pPr>
        <w:jc w:val="center"/>
        <w:rPr>
          <w:rFonts w:ascii="Arial" w:eastAsia="Calibri" w:hAnsi="Arial" w:cs="Arial"/>
          <w:b/>
          <w:bCs/>
          <w:u w:val="single"/>
          <w:lang w:val="en-GB"/>
        </w:rPr>
      </w:pPr>
      <w:r>
        <w:rPr>
          <w:rFonts w:ascii="Arial" w:eastAsia="Calibri" w:hAnsi="Arial" w:cs="Arial"/>
          <w:b/>
          <w:bCs/>
          <w:u w:val="single"/>
          <w:lang w:val="en-GB"/>
        </w:rPr>
        <w:lastRenderedPageBreak/>
        <w:t>Basildon Mind</w:t>
      </w:r>
    </w:p>
    <w:p w14:paraId="2917D0CE" w14:textId="77777777" w:rsidR="000C1937" w:rsidRDefault="000C1937" w:rsidP="000C1937">
      <w:pPr>
        <w:jc w:val="center"/>
        <w:rPr>
          <w:rFonts w:ascii="Arial" w:eastAsia="Calibri" w:hAnsi="Arial" w:cs="Arial"/>
          <w:b/>
          <w:bCs/>
          <w:u w:val="single"/>
          <w:lang w:val="en-GB"/>
        </w:rPr>
      </w:pPr>
      <w:r>
        <w:rPr>
          <w:rFonts w:ascii="Arial" w:eastAsia="Calibri" w:hAnsi="Arial" w:cs="Arial"/>
          <w:b/>
          <w:bCs/>
          <w:u w:val="single"/>
          <w:lang w:val="en-GB"/>
        </w:rPr>
        <w:t>Person Specification</w:t>
      </w:r>
    </w:p>
    <w:p w14:paraId="11B23A5E" w14:textId="77777777" w:rsidR="000C1937" w:rsidRDefault="000C1937" w:rsidP="000C1937">
      <w:pPr>
        <w:jc w:val="center"/>
        <w:rPr>
          <w:rFonts w:ascii="Arial" w:eastAsia="Calibri" w:hAnsi="Arial" w:cs="Arial"/>
          <w:b/>
          <w:bCs/>
          <w:u w:val="single"/>
          <w:lang w:val="en-GB"/>
        </w:rPr>
      </w:pPr>
      <w:r>
        <w:rPr>
          <w:rFonts w:ascii="Arial" w:eastAsia="Calibri" w:hAnsi="Arial" w:cs="Arial"/>
          <w:b/>
          <w:bCs/>
          <w:u w:val="single"/>
          <w:lang w:val="en-GB"/>
        </w:rPr>
        <w:t>Wellbeing Navigator</w:t>
      </w:r>
    </w:p>
    <w:p w14:paraId="7D75DF38" w14:textId="77777777" w:rsidR="000C1937" w:rsidRDefault="000C1937" w:rsidP="000C1937">
      <w:pPr>
        <w:jc w:val="center"/>
        <w:rPr>
          <w:rFonts w:ascii="Arial" w:eastAsia="Calibri" w:hAnsi="Arial" w:cs="Arial"/>
          <w:b/>
          <w:bCs/>
          <w:u w:val="single"/>
          <w:lang w:val="en-GB"/>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4804"/>
        <w:gridCol w:w="2241"/>
      </w:tblGrid>
      <w:tr w:rsidR="000C1937" w14:paraId="579F31D1" w14:textId="77777777" w:rsidTr="000C1937">
        <w:tc>
          <w:tcPr>
            <w:tcW w:w="1998" w:type="dxa"/>
            <w:tcBorders>
              <w:top w:val="single" w:sz="4" w:space="0" w:color="auto"/>
              <w:left w:val="single" w:sz="4" w:space="0" w:color="auto"/>
              <w:bottom w:val="single" w:sz="4" w:space="0" w:color="auto"/>
              <w:right w:val="single" w:sz="4" w:space="0" w:color="auto"/>
            </w:tcBorders>
          </w:tcPr>
          <w:p w14:paraId="2E015497" w14:textId="77777777" w:rsidR="000C1937" w:rsidRDefault="000C1937">
            <w:pPr>
              <w:jc w:val="center"/>
              <w:rPr>
                <w:rFonts w:ascii="Arial" w:eastAsia="Calibri" w:hAnsi="Arial" w:cs="Arial"/>
                <w:b/>
                <w:bCs/>
                <w:lang w:val="en-GB"/>
              </w:rPr>
            </w:pPr>
          </w:p>
        </w:tc>
        <w:tc>
          <w:tcPr>
            <w:tcW w:w="4801" w:type="dxa"/>
            <w:tcBorders>
              <w:top w:val="single" w:sz="4" w:space="0" w:color="auto"/>
              <w:left w:val="single" w:sz="4" w:space="0" w:color="auto"/>
              <w:bottom w:val="single" w:sz="4" w:space="0" w:color="auto"/>
              <w:right w:val="single" w:sz="4" w:space="0" w:color="auto"/>
            </w:tcBorders>
            <w:hideMark/>
          </w:tcPr>
          <w:p w14:paraId="0416F868" w14:textId="77777777" w:rsidR="000C1937" w:rsidRDefault="000C1937">
            <w:pPr>
              <w:keepNext/>
              <w:jc w:val="center"/>
              <w:outlineLvl w:val="1"/>
              <w:rPr>
                <w:rFonts w:ascii="Arial" w:hAnsi="Arial" w:cs="Arial"/>
                <w:b/>
                <w:bCs/>
                <w:iCs/>
                <w:lang w:val="x-none"/>
              </w:rPr>
            </w:pPr>
            <w:r>
              <w:rPr>
                <w:rFonts w:ascii="Arial" w:hAnsi="Arial" w:cs="Arial"/>
                <w:b/>
                <w:bCs/>
                <w:iCs/>
                <w:lang w:val="x-none"/>
              </w:rPr>
              <w:t>Essential</w:t>
            </w:r>
          </w:p>
        </w:tc>
        <w:tc>
          <w:tcPr>
            <w:tcW w:w="2240" w:type="dxa"/>
            <w:tcBorders>
              <w:top w:val="single" w:sz="4" w:space="0" w:color="auto"/>
              <w:left w:val="single" w:sz="4" w:space="0" w:color="auto"/>
              <w:bottom w:val="single" w:sz="4" w:space="0" w:color="auto"/>
              <w:right w:val="single" w:sz="4" w:space="0" w:color="auto"/>
            </w:tcBorders>
            <w:hideMark/>
          </w:tcPr>
          <w:p w14:paraId="00444F34" w14:textId="77777777" w:rsidR="000C1937" w:rsidRDefault="000C1937">
            <w:pPr>
              <w:jc w:val="center"/>
              <w:rPr>
                <w:rFonts w:ascii="Arial" w:eastAsia="Calibri" w:hAnsi="Arial" w:cs="Arial"/>
                <w:b/>
                <w:bCs/>
                <w:lang w:val="en-GB"/>
              </w:rPr>
            </w:pPr>
            <w:r>
              <w:rPr>
                <w:rFonts w:ascii="Arial" w:eastAsia="Calibri" w:hAnsi="Arial" w:cs="Arial"/>
                <w:b/>
                <w:bCs/>
                <w:lang w:val="en-GB"/>
              </w:rPr>
              <w:t>Desirable</w:t>
            </w:r>
          </w:p>
        </w:tc>
      </w:tr>
      <w:tr w:rsidR="000C1937" w14:paraId="20E50580" w14:textId="77777777" w:rsidTr="000C1937">
        <w:trPr>
          <w:trHeight w:val="1174"/>
        </w:trPr>
        <w:tc>
          <w:tcPr>
            <w:tcW w:w="1998" w:type="dxa"/>
            <w:tcBorders>
              <w:top w:val="single" w:sz="4" w:space="0" w:color="auto"/>
              <w:left w:val="single" w:sz="4" w:space="0" w:color="auto"/>
              <w:bottom w:val="single" w:sz="4" w:space="0" w:color="auto"/>
              <w:right w:val="single" w:sz="4" w:space="0" w:color="auto"/>
            </w:tcBorders>
            <w:hideMark/>
          </w:tcPr>
          <w:p w14:paraId="1146F40D" w14:textId="77777777" w:rsidR="000C1937" w:rsidRDefault="000C1937">
            <w:pPr>
              <w:rPr>
                <w:rFonts w:ascii="Arial" w:eastAsia="Calibri" w:hAnsi="Arial" w:cs="Arial"/>
                <w:b/>
                <w:bCs/>
                <w:lang w:val="en-GB"/>
              </w:rPr>
            </w:pPr>
            <w:r>
              <w:rPr>
                <w:rFonts w:ascii="Arial" w:eastAsia="Calibri" w:hAnsi="Arial" w:cs="Arial"/>
                <w:b/>
                <w:bCs/>
                <w:lang w:val="en-GB"/>
              </w:rPr>
              <w:t>Qualification</w:t>
            </w:r>
          </w:p>
        </w:tc>
        <w:tc>
          <w:tcPr>
            <w:tcW w:w="4801" w:type="dxa"/>
            <w:tcBorders>
              <w:top w:val="single" w:sz="4" w:space="0" w:color="auto"/>
              <w:left w:val="single" w:sz="4" w:space="0" w:color="auto"/>
              <w:bottom w:val="single" w:sz="4" w:space="0" w:color="auto"/>
              <w:right w:val="single" w:sz="4" w:space="0" w:color="auto"/>
            </w:tcBorders>
          </w:tcPr>
          <w:p w14:paraId="6A0D3F68" w14:textId="77777777" w:rsidR="000C1937" w:rsidRDefault="000C1937">
            <w:pPr>
              <w:rPr>
                <w:rFonts w:ascii="Arial" w:hAnsi="Arial" w:cs="Arial"/>
              </w:rPr>
            </w:pPr>
            <w:r>
              <w:rPr>
                <w:rFonts w:ascii="Arial" w:eastAsia="Calibri" w:hAnsi="Arial" w:cs="Arial"/>
                <w:lang w:val="en-GB"/>
              </w:rPr>
              <w:t>Good general education</w:t>
            </w:r>
          </w:p>
          <w:p w14:paraId="19466AD3" w14:textId="77777777" w:rsidR="000C1937" w:rsidRDefault="000C1937">
            <w:pPr>
              <w:rPr>
                <w:rFonts w:ascii="Arial" w:hAnsi="Arial" w:cs="Arial"/>
              </w:rPr>
            </w:pPr>
          </w:p>
          <w:p w14:paraId="3D7CE5A9" w14:textId="77777777" w:rsidR="000C1937" w:rsidRDefault="000C1937">
            <w:pPr>
              <w:rPr>
                <w:rFonts w:ascii="Arial" w:hAnsi="Arial" w:cs="Arial"/>
              </w:rPr>
            </w:pPr>
          </w:p>
          <w:p w14:paraId="7B836965" w14:textId="77777777" w:rsidR="000C1937" w:rsidRDefault="000C1937">
            <w:pPr>
              <w:rPr>
                <w:rFonts w:ascii="Arial" w:hAnsi="Arial" w:cs="Arial"/>
              </w:rPr>
            </w:pPr>
          </w:p>
          <w:p w14:paraId="7B6F4232" w14:textId="77777777" w:rsidR="000C1937" w:rsidRDefault="000C1937">
            <w:pPr>
              <w:rPr>
                <w:rFonts w:ascii="Arial" w:eastAsia="Calibri" w:hAnsi="Arial" w:cs="Arial"/>
                <w:bCs/>
                <w:lang w:val="en-GB"/>
              </w:rPr>
            </w:pPr>
          </w:p>
        </w:tc>
        <w:tc>
          <w:tcPr>
            <w:tcW w:w="2240" w:type="dxa"/>
            <w:tcBorders>
              <w:top w:val="single" w:sz="4" w:space="0" w:color="auto"/>
              <w:left w:val="single" w:sz="4" w:space="0" w:color="auto"/>
              <w:bottom w:val="single" w:sz="4" w:space="0" w:color="auto"/>
              <w:right w:val="single" w:sz="4" w:space="0" w:color="auto"/>
            </w:tcBorders>
          </w:tcPr>
          <w:p w14:paraId="764B77C4" w14:textId="77777777" w:rsidR="000C1937" w:rsidRDefault="000C1937">
            <w:pPr>
              <w:rPr>
                <w:rFonts w:ascii="Arial" w:hAnsi="Arial" w:cs="Arial"/>
              </w:rPr>
            </w:pPr>
            <w:r>
              <w:rPr>
                <w:rFonts w:ascii="Arial" w:hAnsi="Arial" w:cs="Arial"/>
                <w:bCs/>
                <w:lang w:val="en-GB"/>
              </w:rPr>
              <w:t xml:space="preserve">Level 3 in Health and Social Care or equivalent qualification </w:t>
            </w:r>
          </w:p>
          <w:p w14:paraId="483E80EE" w14:textId="77777777" w:rsidR="000C1937" w:rsidRDefault="000C1937">
            <w:pPr>
              <w:rPr>
                <w:rFonts w:ascii="Arial" w:eastAsia="Calibri" w:hAnsi="Arial" w:cs="Arial"/>
                <w:bCs/>
                <w:lang w:val="en-GB"/>
              </w:rPr>
            </w:pPr>
          </w:p>
        </w:tc>
      </w:tr>
      <w:tr w:rsidR="000C1937" w14:paraId="31F46FAD" w14:textId="77777777" w:rsidTr="000C1937">
        <w:trPr>
          <w:trHeight w:val="1174"/>
        </w:trPr>
        <w:tc>
          <w:tcPr>
            <w:tcW w:w="1998" w:type="dxa"/>
            <w:tcBorders>
              <w:top w:val="single" w:sz="4" w:space="0" w:color="auto"/>
              <w:left w:val="single" w:sz="4" w:space="0" w:color="auto"/>
              <w:bottom w:val="single" w:sz="4" w:space="0" w:color="auto"/>
              <w:right w:val="single" w:sz="4" w:space="0" w:color="auto"/>
            </w:tcBorders>
          </w:tcPr>
          <w:p w14:paraId="0D10CD94" w14:textId="77777777" w:rsidR="000C1937" w:rsidRDefault="000C1937">
            <w:pPr>
              <w:rPr>
                <w:rFonts w:ascii="Arial" w:eastAsia="Calibri" w:hAnsi="Arial" w:cs="Arial"/>
                <w:b/>
                <w:bCs/>
                <w:lang w:val="en-GB"/>
              </w:rPr>
            </w:pPr>
            <w:r>
              <w:rPr>
                <w:rFonts w:ascii="Arial" w:eastAsia="Calibri" w:hAnsi="Arial" w:cs="Arial"/>
                <w:b/>
                <w:bCs/>
                <w:lang w:val="en-GB"/>
              </w:rPr>
              <w:t>Experience</w:t>
            </w:r>
          </w:p>
          <w:p w14:paraId="58AB6495" w14:textId="77777777" w:rsidR="000C1937" w:rsidRDefault="000C1937">
            <w:pPr>
              <w:rPr>
                <w:rFonts w:ascii="Arial" w:eastAsia="Calibri" w:hAnsi="Arial" w:cs="Arial"/>
                <w:b/>
                <w:bCs/>
                <w:lang w:val="en-GB"/>
              </w:rPr>
            </w:pPr>
          </w:p>
        </w:tc>
        <w:tc>
          <w:tcPr>
            <w:tcW w:w="4801" w:type="dxa"/>
            <w:tcBorders>
              <w:top w:val="single" w:sz="4" w:space="0" w:color="auto"/>
              <w:left w:val="single" w:sz="4" w:space="0" w:color="auto"/>
              <w:bottom w:val="single" w:sz="4" w:space="0" w:color="auto"/>
              <w:right w:val="single" w:sz="4" w:space="0" w:color="auto"/>
            </w:tcBorders>
          </w:tcPr>
          <w:p w14:paraId="423E7C59" w14:textId="77777777" w:rsidR="000C1937" w:rsidRDefault="000C1937">
            <w:pPr>
              <w:rPr>
                <w:rFonts w:ascii="Arial" w:hAnsi="Arial" w:cs="Arial"/>
              </w:rPr>
            </w:pPr>
            <w:r>
              <w:rPr>
                <w:rFonts w:ascii="Arial" w:hAnsi="Arial" w:cs="Arial"/>
                <w:lang w:val="en-GB"/>
              </w:rPr>
              <w:t>Able</w:t>
            </w:r>
            <w:r>
              <w:rPr>
                <w:rFonts w:ascii="Arial" w:hAnsi="Arial" w:cs="Arial"/>
                <w:b/>
                <w:bCs/>
                <w:lang w:val="en-GB"/>
              </w:rPr>
              <w:t xml:space="preserve"> </w:t>
            </w:r>
            <w:r>
              <w:rPr>
                <w:rFonts w:ascii="Arial" w:hAnsi="Arial" w:cs="Arial"/>
                <w:lang w:val="en-GB"/>
              </w:rPr>
              <w:t>to use lived experience for the benefit of others and be a positive role model for recovery</w:t>
            </w:r>
          </w:p>
          <w:p w14:paraId="72354276" w14:textId="77777777" w:rsidR="000C1937" w:rsidRDefault="000C1937">
            <w:pPr>
              <w:rPr>
                <w:rFonts w:ascii="Arial" w:hAnsi="Arial" w:cs="Arial"/>
              </w:rPr>
            </w:pPr>
          </w:p>
          <w:p w14:paraId="0043AACC" w14:textId="77777777" w:rsidR="000C1937" w:rsidRDefault="000C1937">
            <w:pPr>
              <w:rPr>
                <w:rFonts w:ascii="Arial" w:eastAsia="Arial" w:hAnsi="Arial" w:cs="Arial"/>
              </w:rPr>
            </w:pPr>
            <w:r>
              <w:rPr>
                <w:rFonts w:ascii="Arial" w:eastAsia="Arial" w:hAnsi="Arial" w:cs="Arial"/>
              </w:rPr>
              <w:t xml:space="preserve">Experience of supporting people with their mental health, either in a paid, unpaid or informal capacity </w:t>
            </w:r>
          </w:p>
          <w:p w14:paraId="3EFC0663" w14:textId="77777777" w:rsidR="000C1937" w:rsidRDefault="000C1937">
            <w:pPr>
              <w:rPr>
                <w:rFonts w:ascii="Arial" w:eastAsia="Calibri" w:hAnsi="Arial" w:cs="Arial"/>
                <w:lang w:val="en-GB"/>
              </w:rPr>
            </w:pPr>
          </w:p>
          <w:p w14:paraId="658DD93C" w14:textId="77777777" w:rsidR="000C1937" w:rsidRDefault="000C1937">
            <w:pPr>
              <w:rPr>
                <w:rFonts w:ascii="Arial" w:eastAsia="Calibri" w:hAnsi="Arial" w:cs="Arial"/>
                <w:lang w:val="en-GB"/>
              </w:rPr>
            </w:pPr>
          </w:p>
          <w:p w14:paraId="0DD3AFC9" w14:textId="77777777" w:rsidR="000C1937" w:rsidRDefault="000C1937">
            <w:pPr>
              <w:rPr>
                <w:rFonts w:ascii="Arial" w:hAnsi="Arial" w:cs="Arial"/>
                <w:lang w:val="en-GB"/>
              </w:rPr>
            </w:pPr>
            <w:r>
              <w:rPr>
                <w:rFonts w:ascii="Arial" w:hAnsi="Arial" w:cs="Arial"/>
                <w:lang w:val="en-GB"/>
              </w:rPr>
              <w:t>Working as part of a team</w:t>
            </w:r>
          </w:p>
          <w:p w14:paraId="0D0B7575" w14:textId="77777777" w:rsidR="000C1937" w:rsidRDefault="000C1937">
            <w:pPr>
              <w:rPr>
                <w:rFonts w:ascii="Arial" w:hAnsi="Arial" w:cs="Arial"/>
              </w:rPr>
            </w:pPr>
          </w:p>
          <w:p w14:paraId="0BA5CF44" w14:textId="77777777" w:rsidR="000C1937" w:rsidRDefault="000C1937">
            <w:pPr>
              <w:rPr>
                <w:rFonts w:ascii="Arial" w:eastAsia="Calibri" w:hAnsi="Arial" w:cs="Arial"/>
                <w:lang w:val="en-GB"/>
              </w:rPr>
            </w:pPr>
          </w:p>
        </w:tc>
        <w:tc>
          <w:tcPr>
            <w:tcW w:w="2240" w:type="dxa"/>
            <w:tcBorders>
              <w:top w:val="single" w:sz="4" w:space="0" w:color="auto"/>
              <w:left w:val="single" w:sz="4" w:space="0" w:color="auto"/>
              <w:bottom w:val="single" w:sz="4" w:space="0" w:color="auto"/>
              <w:right w:val="single" w:sz="4" w:space="0" w:color="auto"/>
            </w:tcBorders>
          </w:tcPr>
          <w:p w14:paraId="730D1B4C" w14:textId="77777777" w:rsidR="000C1937" w:rsidRDefault="000C1937">
            <w:pPr>
              <w:rPr>
                <w:rFonts w:ascii="Arial" w:eastAsia="Calibri" w:hAnsi="Arial" w:cs="Arial"/>
                <w:lang w:val="en-GB"/>
              </w:rPr>
            </w:pPr>
            <w:r>
              <w:rPr>
                <w:rFonts w:ascii="Arial" w:eastAsia="Calibri" w:hAnsi="Arial" w:cs="Arial"/>
                <w:lang w:val="en-GB"/>
              </w:rPr>
              <w:t>Managing a caseload</w:t>
            </w:r>
          </w:p>
          <w:p w14:paraId="58DD2A45" w14:textId="77777777" w:rsidR="000C1937" w:rsidRDefault="000C1937">
            <w:pPr>
              <w:rPr>
                <w:rFonts w:ascii="Arial" w:eastAsia="Calibri" w:hAnsi="Arial" w:cs="Arial"/>
                <w:lang w:val="en-GB"/>
              </w:rPr>
            </w:pPr>
          </w:p>
          <w:p w14:paraId="37AB760E" w14:textId="77777777" w:rsidR="000C1937" w:rsidRDefault="000C1937">
            <w:pPr>
              <w:rPr>
                <w:rFonts w:ascii="Arial" w:eastAsia="Calibri" w:hAnsi="Arial" w:cs="Arial"/>
                <w:lang w:val="en-GB"/>
              </w:rPr>
            </w:pPr>
            <w:r>
              <w:rPr>
                <w:rFonts w:ascii="Arial" w:eastAsia="Calibri" w:hAnsi="Arial" w:cs="Arial"/>
                <w:lang w:val="en-GB"/>
              </w:rPr>
              <w:t>Risk assessment and management</w:t>
            </w:r>
          </w:p>
          <w:p w14:paraId="47DCBA85" w14:textId="77777777" w:rsidR="000C1937" w:rsidRDefault="000C1937">
            <w:pPr>
              <w:rPr>
                <w:rFonts w:ascii="Arial" w:eastAsia="Calibri" w:hAnsi="Arial" w:cs="Arial"/>
                <w:lang w:val="en-GB"/>
              </w:rPr>
            </w:pPr>
          </w:p>
          <w:p w14:paraId="79EC6C6F" w14:textId="77777777" w:rsidR="000C1937" w:rsidRDefault="000C1937">
            <w:pPr>
              <w:rPr>
                <w:rFonts w:ascii="Arial" w:eastAsia="Calibri" w:hAnsi="Arial" w:cs="Arial"/>
                <w:lang w:val="en-GB"/>
              </w:rPr>
            </w:pPr>
            <w:r>
              <w:rPr>
                <w:rFonts w:ascii="Arial" w:eastAsia="Calibri" w:hAnsi="Arial" w:cs="Arial"/>
                <w:lang w:val="en-GB"/>
              </w:rPr>
              <w:t xml:space="preserve">Working in the voluntary/community and statutory sector </w:t>
            </w:r>
          </w:p>
          <w:p w14:paraId="7E08E2A5" w14:textId="77777777" w:rsidR="000C1937" w:rsidRDefault="000C1937">
            <w:pPr>
              <w:rPr>
                <w:rFonts w:ascii="Arial" w:eastAsia="Calibri" w:hAnsi="Arial" w:cs="Arial"/>
                <w:lang w:val="en-GB"/>
              </w:rPr>
            </w:pPr>
          </w:p>
          <w:p w14:paraId="35EBCBC1" w14:textId="77777777" w:rsidR="000C1937" w:rsidRDefault="000C1937">
            <w:pPr>
              <w:rPr>
                <w:rFonts w:ascii="Arial" w:eastAsia="Calibri" w:hAnsi="Arial" w:cs="Arial"/>
                <w:lang w:val="en-GB"/>
              </w:rPr>
            </w:pPr>
          </w:p>
        </w:tc>
      </w:tr>
      <w:tr w:rsidR="000C1937" w14:paraId="167DF4FF" w14:textId="77777777" w:rsidTr="000C1937">
        <w:trPr>
          <w:trHeight w:val="561"/>
        </w:trPr>
        <w:tc>
          <w:tcPr>
            <w:tcW w:w="1998" w:type="dxa"/>
            <w:tcBorders>
              <w:top w:val="single" w:sz="4" w:space="0" w:color="auto"/>
              <w:left w:val="single" w:sz="4" w:space="0" w:color="auto"/>
              <w:bottom w:val="single" w:sz="4" w:space="0" w:color="auto"/>
              <w:right w:val="single" w:sz="4" w:space="0" w:color="auto"/>
            </w:tcBorders>
            <w:hideMark/>
          </w:tcPr>
          <w:p w14:paraId="096CFB0B" w14:textId="77777777" w:rsidR="000C1937" w:rsidRDefault="000C1937">
            <w:pPr>
              <w:rPr>
                <w:rFonts w:ascii="Arial" w:eastAsia="Calibri" w:hAnsi="Arial" w:cs="Arial"/>
                <w:b/>
                <w:bCs/>
                <w:lang w:val="en-GB"/>
              </w:rPr>
            </w:pPr>
            <w:r>
              <w:rPr>
                <w:rFonts w:ascii="Arial" w:hAnsi="Arial" w:cs="Arial"/>
                <w:b/>
                <w:bCs/>
                <w:lang w:val="en-GB"/>
              </w:rPr>
              <w:t>Skills &amp; Competencies</w:t>
            </w:r>
          </w:p>
        </w:tc>
        <w:tc>
          <w:tcPr>
            <w:tcW w:w="4801" w:type="dxa"/>
            <w:tcBorders>
              <w:top w:val="single" w:sz="4" w:space="0" w:color="auto"/>
              <w:left w:val="single" w:sz="4" w:space="0" w:color="auto"/>
              <w:bottom w:val="single" w:sz="4" w:space="0" w:color="auto"/>
              <w:right w:val="single" w:sz="4" w:space="0" w:color="auto"/>
            </w:tcBorders>
          </w:tcPr>
          <w:p w14:paraId="34E79B81" w14:textId="77777777" w:rsidR="000C1937" w:rsidRDefault="000C1937">
            <w:pPr>
              <w:pStyle w:val="Bulletlist"/>
              <w:numPr>
                <w:ilvl w:val="0"/>
                <w:numId w:val="0"/>
              </w:numPr>
              <w:spacing w:before="0" w:after="0"/>
              <w:rPr>
                <w:rFonts w:ascii="Arial" w:hAnsi="Arial" w:cs="Arial"/>
                <w:sz w:val="24"/>
                <w:szCs w:val="24"/>
              </w:rPr>
            </w:pPr>
            <w:r>
              <w:rPr>
                <w:rFonts w:ascii="Arial" w:hAnsi="Arial" w:cs="Arial"/>
                <w:sz w:val="24"/>
                <w:szCs w:val="24"/>
              </w:rPr>
              <w:t>Ability to communicate effectively and clearly with people of all levels both verbally and in writing</w:t>
            </w:r>
          </w:p>
          <w:p w14:paraId="34457AC8" w14:textId="77777777" w:rsidR="000C1937" w:rsidRDefault="000C1937">
            <w:pPr>
              <w:pStyle w:val="Bulletlist"/>
              <w:numPr>
                <w:ilvl w:val="0"/>
                <w:numId w:val="0"/>
              </w:numPr>
              <w:spacing w:before="0" w:after="0"/>
              <w:rPr>
                <w:rFonts w:ascii="Arial" w:hAnsi="Arial" w:cs="Arial"/>
                <w:sz w:val="24"/>
                <w:szCs w:val="24"/>
              </w:rPr>
            </w:pPr>
          </w:p>
          <w:p w14:paraId="6884191B" w14:textId="77777777" w:rsidR="000C1937" w:rsidRDefault="000C1937">
            <w:pPr>
              <w:pStyle w:val="Bulletlist"/>
              <w:numPr>
                <w:ilvl w:val="0"/>
                <w:numId w:val="0"/>
              </w:numPr>
              <w:spacing w:before="0" w:after="0"/>
              <w:rPr>
                <w:rFonts w:ascii="Arial" w:hAnsi="Arial" w:cs="Arial"/>
                <w:sz w:val="24"/>
                <w:szCs w:val="24"/>
              </w:rPr>
            </w:pPr>
            <w:r>
              <w:rPr>
                <w:rFonts w:ascii="Arial" w:hAnsi="Arial" w:cs="Arial"/>
                <w:sz w:val="24"/>
                <w:szCs w:val="24"/>
              </w:rPr>
              <w:t>Understanding and empathy for people with mental health needs</w:t>
            </w:r>
          </w:p>
          <w:p w14:paraId="2EC40178" w14:textId="77777777" w:rsidR="000C1937" w:rsidRDefault="000C1937">
            <w:pPr>
              <w:pStyle w:val="Bulletlist"/>
              <w:numPr>
                <w:ilvl w:val="0"/>
                <w:numId w:val="0"/>
              </w:numPr>
              <w:spacing w:before="0" w:after="0"/>
              <w:rPr>
                <w:rFonts w:ascii="Arial" w:hAnsi="Arial" w:cs="Arial"/>
                <w:b/>
                <w:sz w:val="24"/>
                <w:szCs w:val="24"/>
                <w:u w:val="single"/>
              </w:rPr>
            </w:pPr>
          </w:p>
          <w:p w14:paraId="30791836" w14:textId="77777777" w:rsidR="000C1937" w:rsidRDefault="000C1937">
            <w:pPr>
              <w:rPr>
                <w:rFonts w:ascii="Arial" w:hAnsi="Arial" w:cs="Arial"/>
                <w:lang w:val="en-GB"/>
              </w:rPr>
            </w:pPr>
            <w:r>
              <w:rPr>
                <w:rFonts w:ascii="Arial" w:hAnsi="Arial" w:cs="Arial"/>
                <w:lang w:val="en-GB"/>
              </w:rPr>
              <w:t>Ability to maintain appropriate professional boundaries, including an understanding of the principles of confidentiality</w:t>
            </w:r>
          </w:p>
          <w:p w14:paraId="30A28B43" w14:textId="77777777" w:rsidR="000C1937" w:rsidRDefault="000C1937">
            <w:pPr>
              <w:pStyle w:val="Bulletlist"/>
              <w:numPr>
                <w:ilvl w:val="0"/>
                <w:numId w:val="0"/>
              </w:numPr>
              <w:spacing w:before="0" w:after="0"/>
              <w:rPr>
                <w:rFonts w:ascii="Arial" w:hAnsi="Arial" w:cs="Arial"/>
                <w:i/>
                <w:sz w:val="24"/>
                <w:szCs w:val="24"/>
                <w:u w:val="single"/>
              </w:rPr>
            </w:pPr>
          </w:p>
          <w:p w14:paraId="66C5534B" w14:textId="77777777" w:rsidR="000C1937" w:rsidRDefault="000C1937">
            <w:pPr>
              <w:shd w:val="clear" w:color="auto" w:fill="FFFFFF"/>
              <w:spacing w:line="256" w:lineRule="auto"/>
              <w:rPr>
                <w:rFonts w:ascii="Arial" w:hAnsi="Arial" w:cs="Arial"/>
              </w:rPr>
            </w:pPr>
            <w:r>
              <w:rPr>
                <w:rFonts w:ascii="Arial" w:hAnsi="Arial" w:cs="Arial"/>
              </w:rPr>
              <w:t xml:space="preserve">Ability and resilience to work honestly and sensitively with people who are distressed </w:t>
            </w:r>
          </w:p>
          <w:p w14:paraId="3B1948CD" w14:textId="77777777" w:rsidR="000C1937" w:rsidRDefault="000C1937">
            <w:pPr>
              <w:shd w:val="clear" w:color="auto" w:fill="FFFFFF"/>
              <w:spacing w:line="256" w:lineRule="auto"/>
              <w:rPr>
                <w:rFonts w:ascii="Arial" w:hAnsi="Arial" w:cs="Arial"/>
              </w:rPr>
            </w:pPr>
          </w:p>
          <w:p w14:paraId="540AB12B" w14:textId="77777777" w:rsidR="000C1937" w:rsidRDefault="000C1937">
            <w:pPr>
              <w:shd w:val="clear" w:color="auto" w:fill="FFFFFF"/>
              <w:spacing w:line="256" w:lineRule="auto"/>
              <w:rPr>
                <w:rFonts w:ascii="Arial" w:hAnsi="Arial" w:cs="Arial"/>
                <w:lang w:val="en-GB"/>
              </w:rPr>
            </w:pPr>
            <w:r>
              <w:rPr>
                <w:rFonts w:ascii="Arial" w:hAnsi="Arial" w:cs="Arial"/>
                <w:lang w:val="en-GB"/>
              </w:rPr>
              <w:t xml:space="preserve">Ability to keep accurate case notes </w:t>
            </w:r>
          </w:p>
          <w:p w14:paraId="393BB083" w14:textId="77777777" w:rsidR="000C1937" w:rsidRDefault="000C1937">
            <w:pPr>
              <w:rPr>
                <w:rFonts w:ascii="Arial" w:hAnsi="Arial" w:cs="Arial"/>
              </w:rPr>
            </w:pPr>
          </w:p>
          <w:p w14:paraId="41EF6F07" w14:textId="77777777" w:rsidR="000C1937" w:rsidRDefault="000C1937">
            <w:pPr>
              <w:rPr>
                <w:rFonts w:ascii="Arial" w:hAnsi="Arial" w:cs="Arial"/>
              </w:rPr>
            </w:pPr>
            <w:r>
              <w:rPr>
                <w:rFonts w:ascii="Arial" w:hAnsi="Arial" w:cs="Arial"/>
              </w:rPr>
              <w:t xml:space="preserve">Effective administrative, </w:t>
            </w:r>
            <w:proofErr w:type="spellStart"/>
            <w:r>
              <w:rPr>
                <w:rFonts w:ascii="Arial" w:hAnsi="Arial" w:cs="Arial"/>
              </w:rPr>
              <w:t>organisational</w:t>
            </w:r>
            <w:proofErr w:type="spellEnd"/>
            <w:r>
              <w:rPr>
                <w:rFonts w:ascii="Arial" w:hAnsi="Arial" w:cs="Arial"/>
              </w:rPr>
              <w:t xml:space="preserve"> and problem- solving skills</w:t>
            </w:r>
          </w:p>
          <w:p w14:paraId="1983266E" w14:textId="77777777" w:rsidR="000C1937" w:rsidRDefault="000C1937">
            <w:pPr>
              <w:rPr>
                <w:rFonts w:ascii="Arial" w:hAnsi="Arial" w:cs="Arial"/>
              </w:rPr>
            </w:pPr>
          </w:p>
          <w:p w14:paraId="5765F6FE" w14:textId="77777777" w:rsidR="000C1937" w:rsidRDefault="000C1937">
            <w:pPr>
              <w:rPr>
                <w:rStyle w:val="normaltextrun"/>
                <w:rFonts w:eastAsiaTheme="majorEastAsia"/>
                <w:color w:val="000000"/>
                <w:shd w:val="clear" w:color="auto" w:fill="FFFFFF"/>
              </w:rPr>
            </w:pPr>
            <w:r>
              <w:rPr>
                <w:rFonts w:ascii="Arial" w:hAnsi="Arial" w:cs="Arial"/>
              </w:rPr>
              <w:t>IT literacy using a range of current and relevant packages and proficiency communicating via digital means e.g. telephone, email, text, Zoom and Microsoft Teams</w:t>
            </w:r>
          </w:p>
          <w:p w14:paraId="7DC14E7A" w14:textId="77777777" w:rsidR="000C1937" w:rsidRDefault="000C1937">
            <w:pPr>
              <w:rPr>
                <w:rFonts w:eastAsiaTheme="majorEastAsia"/>
                <w:b/>
                <w:bCs/>
              </w:rPr>
            </w:pPr>
          </w:p>
          <w:p w14:paraId="7BECA736" w14:textId="77777777" w:rsidR="000C1937" w:rsidRDefault="000C1937">
            <w:pPr>
              <w:rPr>
                <w:rFonts w:ascii="Arial" w:hAnsi="Arial" w:cs="Arial"/>
              </w:rPr>
            </w:pPr>
            <w:r>
              <w:rPr>
                <w:rFonts w:ascii="Arial" w:hAnsi="Arial" w:cs="Arial"/>
              </w:rPr>
              <w:t xml:space="preserve">Ability to work effectively in collaboration and partnership both within and outside the </w:t>
            </w:r>
            <w:proofErr w:type="spellStart"/>
            <w:r>
              <w:rPr>
                <w:rFonts w:ascii="Arial" w:hAnsi="Arial" w:cs="Arial"/>
              </w:rPr>
              <w:t>organisation</w:t>
            </w:r>
            <w:proofErr w:type="spellEnd"/>
          </w:p>
          <w:p w14:paraId="40D7BD6D" w14:textId="77777777" w:rsidR="000C1937" w:rsidRDefault="000C1937">
            <w:pPr>
              <w:shd w:val="clear" w:color="auto" w:fill="FFFFFF"/>
              <w:spacing w:line="256" w:lineRule="auto"/>
              <w:rPr>
                <w:rFonts w:ascii="Arial" w:hAnsi="Arial" w:cs="Arial"/>
                <w:lang w:val="en-GB"/>
              </w:rPr>
            </w:pPr>
          </w:p>
          <w:p w14:paraId="2F8ACD59" w14:textId="77777777" w:rsidR="000C1937" w:rsidRDefault="000C1937">
            <w:pPr>
              <w:rPr>
                <w:rFonts w:ascii="Arial" w:eastAsia="Calibri" w:hAnsi="Arial" w:cs="Arial"/>
                <w:bCs/>
                <w:lang w:val="en-GB"/>
              </w:rPr>
            </w:pPr>
          </w:p>
        </w:tc>
        <w:tc>
          <w:tcPr>
            <w:tcW w:w="2240" w:type="dxa"/>
            <w:tcBorders>
              <w:top w:val="single" w:sz="4" w:space="0" w:color="auto"/>
              <w:left w:val="single" w:sz="4" w:space="0" w:color="auto"/>
              <w:bottom w:val="single" w:sz="4" w:space="0" w:color="auto"/>
              <w:right w:val="single" w:sz="4" w:space="0" w:color="auto"/>
            </w:tcBorders>
          </w:tcPr>
          <w:p w14:paraId="7AF4A57F" w14:textId="77777777" w:rsidR="000C1937" w:rsidRDefault="000C1937">
            <w:pPr>
              <w:rPr>
                <w:rFonts w:ascii="Arial" w:hAnsi="Arial" w:cs="Arial"/>
                <w:bCs/>
                <w:lang w:val="en-GB"/>
              </w:rPr>
            </w:pPr>
          </w:p>
        </w:tc>
      </w:tr>
      <w:tr w:rsidR="000C1937" w14:paraId="192E6A72" w14:textId="77777777" w:rsidTr="000C1937">
        <w:trPr>
          <w:trHeight w:val="1174"/>
        </w:trPr>
        <w:tc>
          <w:tcPr>
            <w:tcW w:w="1998" w:type="dxa"/>
            <w:tcBorders>
              <w:top w:val="single" w:sz="4" w:space="0" w:color="auto"/>
              <w:left w:val="single" w:sz="4" w:space="0" w:color="auto"/>
              <w:bottom w:val="single" w:sz="4" w:space="0" w:color="auto"/>
              <w:right w:val="single" w:sz="4" w:space="0" w:color="auto"/>
            </w:tcBorders>
            <w:hideMark/>
          </w:tcPr>
          <w:p w14:paraId="792C97DA" w14:textId="77777777" w:rsidR="000C1937" w:rsidRDefault="000C1937">
            <w:pPr>
              <w:rPr>
                <w:rFonts w:ascii="Arial" w:eastAsia="Calibri" w:hAnsi="Arial" w:cs="Arial"/>
                <w:b/>
                <w:bCs/>
                <w:lang w:val="en-GB"/>
              </w:rPr>
            </w:pPr>
            <w:r>
              <w:rPr>
                <w:rFonts w:ascii="Arial" w:eastAsia="Calibri" w:hAnsi="Arial" w:cs="Arial"/>
                <w:b/>
                <w:bCs/>
                <w:lang w:val="en-GB"/>
              </w:rPr>
              <w:t>Knowledge</w:t>
            </w:r>
          </w:p>
        </w:tc>
        <w:tc>
          <w:tcPr>
            <w:tcW w:w="4801" w:type="dxa"/>
            <w:tcBorders>
              <w:top w:val="single" w:sz="4" w:space="0" w:color="auto"/>
              <w:left w:val="single" w:sz="4" w:space="0" w:color="auto"/>
              <w:bottom w:val="single" w:sz="4" w:space="0" w:color="auto"/>
              <w:right w:val="single" w:sz="4" w:space="0" w:color="auto"/>
            </w:tcBorders>
          </w:tcPr>
          <w:p w14:paraId="3ECA6F65" w14:textId="77777777" w:rsidR="000C1937" w:rsidRDefault="000C1937">
            <w:pPr>
              <w:rPr>
                <w:rFonts w:ascii="Arial" w:eastAsia="Calibri" w:hAnsi="Arial" w:cs="Arial"/>
                <w:lang w:val="en-GB"/>
              </w:rPr>
            </w:pPr>
            <w:r>
              <w:rPr>
                <w:rFonts w:ascii="Arial" w:eastAsia="Calibri" w:hAnsi="Arial" w:cs="Arial"/>
                <w:lang w:val="en-GB"/>
              </w:rPr>
              <w:t xml:space="preserve">Mental health issues and the impact of social factors </w:t>
            </w:r>
          </w:p>
          <w:p w14:paraId="7720506D" w14:textId="77777777" w:rsidR="000C1937" w:rsidRDefault="000C1937">
            <w:pPr>
              <w:rPr>
                <w:rFonts w:ascii="Arial" w:eastAsia="Calibri" w:hAnsi="Arial" w:cs="Arial"/>
                <w:lang w:val="en-GB"/>
              </w:rPr>
            </w:pPr>
          </w:p>
          <w:p w14:paraId="2DBA6487" w14:textId="77777777" w:rsidR="000C1937" w:rsidRDefault="000C1937">
            <w:pPr>
              <w:rPr>
                <w:rFonts w:ascii="Arial" w:eastAsia="Calibri" w:hAnsi="Arial" w:cs="Arial"/>
                <w:bCs/>
                <w:lang w:val="en-GB"/>
              </w:rPr>
            </w:pPr>
            <w:r>
              <w:rPr>
                <w:rFonts w:ascii="Arial" w:eastAsia="Calibri" w:hAnsi="Arial" w:cs="Arial"/>
                <w:bCs/>
                <w:lang w:val="en-GB"/>
              </w:rPr>
              <w:t xml:space="preserve">Knowledge of what is available within </w:t>
            </w:r>
            <w:r>
              <w:rPr>
                <w:rFonts w:ascii="Arial" w:eastAsia="Calibri" w:hAnsi="Arial" w:cs="Arial"/>
                <w:lang w:val="en-GB"/>
              </w:rPr>
              <w:t xml:space="preserve">Brentwood &amp; Basildon </w:t>
            </w:r>
            <w:r>
              <w:rPr>
                <w:rFonts w:ascii="Arial" w:eastAsia="Calibri" w:hAnsi="Arial" w:cs="Arial"/>
                <w:bCs/>
                <w:lang w:val="en-GB"/>
              </w:rPr>
              <w:t>to support people in their recovery (statutory, voluntary, community and faith groups)</w:t>
            </w:r>
          </w:p>
          <w:p w14:paraId="62AF5D7E" w14:textId="77777777" w:rsidR="000C1937" w:rsidRDefault="000C1937">
            <w:pPr>
              <w:rPr>
                <w:rFonts w:ascii="Arial" w:eastAsia="Calibri" w:hAnsi="Arial" w:cs="Arial"/>
                <w:bCs/>
                <w:lang w:val="en-GB"/>
              </w:rPr>
            </w:pPr>
          </w:p>
          <w:p w14:paraId="7CA28B6D" w14:textId="77777777" w:rsidR="000C1937" w:rsidRDefault="000C1937">
            <w:pPr>
              <w:rPr>
                <w:rFonts w:ascii="Arial" w:eastAsia="Arial" w:hAnsi="Arial" w:cs="Arial"/>
                <w:i/>
                <w:iCs/>
                <w:color w:val="000000" w:themeColor="text1"/>
                <w:lang w:val="en-GB"/>
              </w:rPr>
            </w:pPr>
            <w:r>
              <w:rPr>
                <w:rFonts w:ascii="Arial" w:eastAsia="Arial" w:hAnsi="Arial" w:cs="Arial"/>
                <w:color w:val="000000" w:themeColor="text1"/>
                <w:lang w:val="en-GB"/>
              </w:rPr>
              <w:t>A strong awareness and understanding of when it is appropriate or necessary to refer people back to other health professionals/ agencies, when what the person needs is beyond the scope of the role – e.g. when there is a mental health need requiring a qualified practitioner</w:t>
            </w:r>
          </w:p>
          <w:p w14:paraId="02CBE0F1" w14:textId="77777777" w:rsidR="000C1937" w:rsidRDefault="000C1937">
            <w:pPr>
              <w:rPr>
                <w:rFonts w:ascii="Arial" w:eastAsia="Calibri" w:hAnsi="Arial" w:cs="Arial"/>
                <w:lang w:val="en-GB"/>
              </w:rPr>
            </w:pPr>
          </w:p>
          <w:p w14:paraId="62813944" w14:textId="77777777" w:rsidR="000C1937" w:rsidRDefault="000C1937">
            <w:pPr>
              <w:rPr>
                <w:rFonts w:ascii="Arial" w:eastAsia="Calibri" w:hAnsi="Arial" w:cs="Arial"/>
                <w:lang w:val="en-GB"/>
              </w:rPr>
            </w:pPr>
          </w:p>
        </w:tc>
        <w:tc>
          <w:tcPr>
            <w:tcW w:w="2240" w:type="dxa"/>
            <w:tcBorders>
              <w:top w:val="single" w:sz="4" w:space="0" w:color="auto"/>
              <w:left w:val="single" w:sz="4" w:space="0" w:color="auto"/>
              <w:bottom w:val="single" w:sz="4" w:space="0" w:color="auto"/>
              <w:right w:val="single" w:sz="4" w:space="0" w:color="auto"/>
            </w:tcBorders>
          </w:tcPr>
          <w:p w14:paraId="127EDCFF" w14:textId="77777777" w:rsidR="000C1937" w:rsidRDefault="000C1937">
            <w:pPr>
              <w:rPr>
                <w:rFonts w:ascii="Arial" w:hAnsi="Arial" w:cs="Arial"/>
                <w:bCs/>
                <w:lang w:val="en-GB"/>
              </w:rPr>
            </w:pPr>
            <w:r>
              <w:rPr>
                <w:rFonts w:ascii="Arial" w:hAnsi="Arial" w:cs="Arial"/>
                <w:bCs/>
                <w:lang w:val="en-GB"/>
              </w:rPr>
              <w:t>Local Area Co-ordination and Asset Based Community Development</w:t>
            </w:r>
          </w:p>
          <w:p w14:paraId="27F0CD59" w14:textId="77777777" w:rsidR="000C1937" w:rsidRDefault="000C1937">
            <w:pPr>
              <w:rPr>
                <w:rFonts w:ascii="Arial" w:eastAsia="Calibri" w:hAnsi="Arial" w:cs="Arial"/>
                <w:lang w:val="en-GB"/>
              </w:rPr>
            </w:pPr>
            <w:r>
              <w:rPr>
                <w:rFonts w:ascii="Arial" w:eastAsia="Calibri" w:hAnsi="Arial" w:cs="Arial"/>
                <w:lang w:val="en-GB"/>
              </w:rPr>
              <w:t>Understanding of safeguarding issues and procedures, risk management and health and safety</w:t>
            </w:r>
          </w:p>
          <w:p w14:paraId="5C029756" w14:textId="77777777" w:rsidR="000C1937" w:rsidRDefault="000C1937">
            <w:pPr>
              <w:rPr>
                <w:rFonts w:ascii="Arial" w:eastAsia="Calibri" w:hAnsi="Arial" w:cs="Arial"/>
                <w:lang w:val="en-GB"/>
              </w:rPr>
            </w:pPr>
          </w:p>
          <w:p w14:paraId="6A74AD6F" w14:textId="77777777" w:rsidR="000C1937" w:rsidRDefault="000C1937">
            <w:pPr>
              <w:rPr>
                <w:rFonts w:ascii="Arial" w:hAnsi="Arial" w:cs="Arial"/>
                <w:bCs/>
                <w:lang w:val="en-GB"/>
              </w:rPr>
            </w:pPr>
            <w:r>
              <w:rPr>
                <w:rFonts w:ascii="Arial" w:eastAsia="Calibri" w:hAnsi="Arial" w:cs="Arial"/>
                <w:lang w:val="en-GB"/>
              </w:rPr>
              <w:t>Knowledge of current legislation including the Care Act, Mental Health Act and Equality and Diversity principles</w:t>
            </w:r>
          </w:p>
        </w:tc>
      </w:tr>
      <w:tr w:rsidR="000C1937" w14:paraId="190AEE21" w14:textId="77777777" w:rsidTr="000C1937">
        <w:trPr>
          <w:trHeight w:val="1174"/>
        </w:trPr>
        <w:tc>
          <w:tcPr>
            <w:tcW w:w="1998" w:type="dxa"/>
            <w:tcBorders>
              <w:top w:val="single" w:sz="4" w:space="0" w:color="auto"/>
              <w:left w:val="single" w:sz="4" w:space="0" w:color="auto"/>
              <w:bottom w:val="single" w:sz="4" w:space="0" w:color="auto"/>
              <w:right w:val="single" w:sz="4" w:space="0" w:color="auto"/>
            </w:tcBorders>
            <w:hideMark/>
          </w:tcPr>
          <w:p w14:paraId="24B65934" w14:textId="77777777" w:rsidR="000C1937" w:rsidRDefault="000C1937">
            <w:pPr>
              <w:rPr>
                <w:rFonts w:ascii="Arial" w:eastAsia="Calibri" w:hAnsi="Arial" w:cs="Arial"/>
                <w:b/>
                <w:bCs/>
                <w:lang w:val="en-GB"/>
              </w:rPr>
            </w:pPr>
            <w:r>
              <w:rPr>
                <w:rFonts w:ascii="Arial" w:eastAsia="Calibri" w:hAnsi="Arial" w:cs="Arial"/>
                <w:b/>
                <w:bCs/>
                <w:lang w:val="en-GB"/>
              </w:rPr>
              <w:t>Other Requirements</w:t>
            </w:r>
          </w:p>
        </w:tc>
        <w:tc>
          <w:tcPr>
            <w:tcW w:w="4801" w:type="dxa"/>
            <w:tcBorders>
              <w:top w:val="single" w:sz="4" w:space="0" w:color="auto"/>
              <w:left w:val="single" w:sz="4" w:space="0" w:color="auto"/>
              <w:bottom w:val="single" w:sz="4" w:space="0" w:color="auto"/>
              <w:right w:val="single" w:sz="4" w:space="0" w:color="auto"/>
            </w:tcBorders>
          </w:tcPr>
          <w:p w14:paraId="0288E5CE" w14:textId="77777777" w:rsidR="000C1937" w:rsidRDefault="000C1937">
            <w:pPr>
              <w:rPr>
                <w:rFonts w:ascii="Arial" w:hAnsi="Arial" w:cs="Arial"/>
                <w:lang w:val="en-GB"/>
              </w:rPr>
            </w:pPr>
            <w:r>
              <w:rPr>
                <w:rFonts w:ascii="Arial" w:hAnsi="Arial" w:cs="Arial"/>
              </w:rPr>
              <w:t xml:space="preserve">Willingness and ability to travel within </w:t>
            </w:r>
            <w:proofErr w:type="gramStart"/>
            <w:r>
              <w:rPr>
                <w:rFonts w:ascii="Arial" w:hAnsi="Arial" w:cs="Arial"/>
              </w:rPr>
              <w:t>South West</w:t>
            </w:r>
            <w:proofErr w:type="gramEnd"/>
            <w:r>
              <w:rPr>
                <w:rFonts w:ascii="Arial" w:hAnsi="Arial" w:cs="Arial"/>
              </w:rPr>
              <w:t xml:space="preserve"> Essex as required by service/post</w:t>
            </w:r>
            <w:r>
              <w:rPr>
                <w:rFonts w:ascii="Arial" w:eastAsia="Calibri" w:hAnsi="Arial" w:cs="Arial"/>
                <w:lang w:val="en-GB"/>
              </w:rPr>
              <w:t xml:space="preserve"> </w:t>
            </w:r>
          </w:p>
          <w:p w14:paraId="58E4AF01" w14:textId="77777777" w:rsidR="000C1937" w:rsidRDefault="000C1937">
            <w:pPr>
              <w:rPr>
                <w:rFonts w:ascii="Arial" w:eastAsia="Calibri" w:hAnsi="Arial" w:cs="Arial"/>
                <w:lang w:val="en-GB"/>
              </w:rPr>
            </w:pPr>
          </w:p>
          <w:p w14:paraId="581AA8C8" w14:textId="77777777" w:rsidR="000C1937" w:rsidRDefault="000C1937">
            <w:pPr>
              <w:rPr>
                <w:rFonts w:ascii="Arial" w:eastAsia="Calibri" w:hAnsi="Arial" w:cs="Arial"/>
                <w:bCs/>
                <w:lang w:val="en-GB"/>
              </w:rPr>
            </w:pPr>
            <w:r>
              <w:rPr>
                <w:rFonts w:ascii="Arial" w:eastAsia="Calibri" w:hAnsi="Arial" w:cs="Arial"/>
                <w:bCs/>
                <w:lang w:val="en-GB"/>
              </w:rPr>
              <w:t>Flexible working to meet the needs of the service</w:t>
            </w:r>
          </w:p>
          <w:p w14:paraId="11C9F553" w14:textId="77777777" w:rsidR="000C1937" w:rsidRDefault="000C1937">
            <w:pPr>
              <w:rPr>
                <w:rFonts w:ascii="Arial" w:eastAsia="Calibri" w:hAnsi="Arial" w:cs="Arial"/>
                <w:bCs/>
                <w:lang w:val="en-GB"/>
              </w:rPr>
            </w:pPr>
          </w:p>
          <w:p w14:paraId="0BD51D83" w14:textId="77777777" w:rsidR="000C1937" w:rsidRDefault="000C1937">
            <w:pPr>
              <w:rPr>
                <w:rFonts w:ascii="Arial" w:eastAsia="Calibri" w:hAnsi="Arial" w:cs="Arial"/>
                <w:bCs/>
                <w:lang w:val="en-GB"/>
              </w:rPr>
            </w:pPr>
            <w:r>
              <w:rPr>
                <w:rFonts w:ascii="Arial" w:eastAsia="Calibri" w:hAnsi="Arial" w:cs="Arial"/>
                <w:bCs/>
                <w:lang w:val="en-GB"/>
              </w:rPr>
              <w:t>Commitment to openness, honesty, inclusiveness and personal integrity when dealing with others</w:t>
            </w:r>
          </w:p>
          <w:p w14:paraId="09D9F273" w14:textId="77777777" w:rsidR="000C1937" w:rsidRDefault="000C1937">
            <w:pPr>
              <w:rPr>
                <w:rFonts w:ascii="Arial" w:eastAsia="Calibri" w:hAnsi="Arial" w:cs="Arial"/>
                <w:bCs/>
                <w:lang w:val="en-GB"/>
              </w:rPr>
            </w:pPr>
          </w:p>
          <w:p w14:paraId="0936E0AD" w14:textId="77777777" w:rsidR="000C1937" w:rsidRDefault="000C1937">
            <w:pPr>
              <w:rPr>
                <w:rFonts w:ascii="Arial" w:eastAsia="Calibri" w:hAnsi="Arial" w:cs="Arial"/>
                <w:bCs/>
                <w:lang w:val="en-GB"/>
              </w:rPr>
            </w:pPr>
            <w:r>
              <w:rPr>
                <w:rFonts w:ascii="Arial" w:hAnsi="Arial" w:cs="Arial"/>
              </w:rPr>
              <w:t xml:space="preserve">Commitment to reducing health inequalities and proactively working to reach people from all communities </w:t>
            </w:r>
          </w:p>
          <w:p w14:paraId="1955F77C" w14:textId="77777777" w:rsidR="000C1937" w:rsidRDefault="000C1937">
            <w:pPr>
              <w:rPr>
                <w:rFonts w:ascii="Arial" w:hAnsi="Arial" w:cs="Arial"/>
                <w:lang w:val="en-GB"/>
              </w:rPr>
            </w:pPr>
          </w:p>
          <w:p w14:paraId="12041116" w14:textId="77777777" w:rsidR="000C1937" w:rsidRDefault="000C1937">
            <w:pPr>
              <w:rPr>
                <w:rFonts w:ascii="Arial" w:hAnsi="Arial" w:cs="Arial"/>
                <w:lang w:val="en-GB"/>
              </w:rPr>
            </w:pPr>
            <w:r>
              <w:rPr>
                <w:rFonts w:ascii="Arial" w:hAnsi="Arial" w:cs="Arial"/>
                <w:lang w:val="en-GB"/>
              </w:rPr>
              <w:t>Enthusiastic and motivational, with a strong ‘can do’ attitude</w:t>
            </w:r>
          </w:p>
          <w:p w14:paraId="411045F2" w14:textId="77777777" w:rsidR="000C1937" w:rsidRDefault="000C1937">
            <w:pPr>
              <w:rPr>
                <w:rFonts w:ascii="Arial" w:hAnsi="Arial" w:cs="Arial"/>
                <w:lang w:val="en-GB"/>
              </w:rPr>
            </w:pPr>
          </w:p>
          <w:p w14:paraId="28581D4C" w14:textId="77777777" w:rsidR="000C1937" w:rsidRDefault="000C1937">
            <w:pPr>
              <w:rPr>
                <w:rFonts w:ascii="Arial" w:eastAsia="Arial" w:hAnsi="Arial" w:cs="Arial"/>
              </w:rPr>
            </w:pPr>
            <w:r>
              <w:rPr>
                <w:rFonts w:ascii="Arial" w:eastAsia="Arial" w:hAnsi="Arial" w:cs="Arial"/>
              </w:rPr>
              <w:t>Self-awareness and understanding of own strengths and limitations and impact of personal style and approach on others</w:t>
            </w:r>
          </w:p>
          <w:p w14:paraId="5768B1EB" w14:textId="77777777" w:rsidR="000C1937" w:rsidRDefault="000C1937">
            <w:pPr>
              <w:rPr>
                <w:rFonts w:ascii="Arial" w:hAnsi="Arial" w:cs="Arial"/>
                <w:lang w:val="en-GB"/>
              </w:rPr>
            </w:pPr>
          </w:p>
        </w:tc>
        <w:tc>
          <w:tcPr>
            <w:tcW w:w="2240" w:type="dxa"/>
            <w:tcBorders>
              <w:top w:val="single" w:sz="4" w:space="0" w:color="auto"/>
              <w:left w:val="single" w:sz="4" w:space="0" w:color="auto"/>
              <w:bottom w:val="single" w:sz="4" w:space="0" w:color="auto"/>
              <w:right w:val="single" w:sz="4" w:space="0" w:color="auto"/>
            </w:tcBorders>
          </w:tcPr>
          <w:p w14:paraId="667E5EE2" w14:textId="77777777" w:rsidR="000C1937" w:rsidRDefault="000C1937">
            <w:pPr>
              <w:rPr>
                <w:rFonts w:ascii="Arial" w:hAnsi="Arial" w:cs="Arial"/>
                <w:bCs/>
                <w:lang w:val="en-GB"/>
              </w:rPr>
            </w:pPr>
          </w:p>
        </w:tc>
      </w:tr>
    </w:tbl>
    <w:p w14:paraId="535E1C4A" w14:textId="77777777" w:rsidR="000C1937" w:rsidRDefault="000C1937" w:rsidP="000C1937">
      <w:pPr>
        <w:ind w:left="720"/>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519"/>
      </w:tblGrid>
      <w:tr w:rsidR="000C1937" w14:paraId="57D52F27" w14:textId="77777777" w:rsidTr="000C1937">
        <w:trPr>
          <w:trHeight w:val="413"/>
        </w:trPr>
        <w:tc>
          <w:tcPr>
            <w:tcW w:w="2502" w:type="dxa"/>
            <w:vMerge w:val="restart"/>
            <w:tcBorders>
              <w:top w:val="single" w:sz="4" w:space="0" w:color="auto"/>
              <w:left w:val="single" w:sz="4" w:space="0" w:color="auto"/>
              <w:bottom w:val="single" w:sz="4" w:space="0" w:color="auto"/>
              <w:right w:val="single" w:sz="4" w:space="0" w:color="auto"/>
            </w:tcBorders>
            <w:hideMark/>
          </w:tcPr>
          <w:p w14:paraId="5C70147A" w14:textId="77777777" w:rsidR="000C1937" w:rsidRDefault="000C1937">
            <w:pPr>
              <w:rPr>
                <w:rFonts w:ascii="Arial" w:hAnsi="Arial" w:cs="Arial"/>
              </w:rPr>
            </w:pPr>
            <w:r>
              <w:rPr>
                <w:rFonts w:ascii="Arial" w:hAnsi="Arial" w:cs="Arial"/>
              </w:rPr>
              <w:t>Job Holder</w:t>
            </w:r>
          </w:p>
        </w:tc>
        <w:tc>
          <w:tcPr>
            <w:tcW w:w="6537" w:type="dxa"/>
            <w:tcBorders>
              <w:top w:val="single" w:sz="4" w:space="0" w:color="auto"/>
              <w:left w:val="single" w:sz="4" w:space="0" w:color="auto"/>
              <w:bottom w:val="single" w:sz="4" w:space="0" w:color="auto"/>
              <w:right w:val="single" w:sz="4" w:space="0" w:color="auto"/>
            </w:tcBorders>
            <w:hideMark/>
          </w:tcPr>
          <w:p w14:paraId="52CE851B" w14:textId="77777777" w:rsidR="000C1937" w:rsidRDefault="000C1937">
            <w:pPr>
              <w:rPr>
                <w:rFonts w:ascii="Arial" w:hAnsi="Arial" w:cs="Arial"/>
              </w:rPr>
            </w:pPr>
            <w:r>
              <w:rPr>
                <w:rFonts w:ascii="Arial" w:hAnsi="Arial" w:cs="Arial"/>
              </w:rPr>
              <w:t>Signature</w:t>
            </w:r>
          </w:p>
        </w:tc>
      </w:tr>
      <w:tr w:rsidR="000C1937" w14:paraId="290BA891" w14:textId="77777777" w:rsidTr="000C1937">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EDCE9" w14:textId="77777777" w:rsidR="000C1937" w:rsidRDefault="000C1937">
            <w:pPr>
              <w:rPr>
                <w:rFonts w:ascii="Arial" w:hAnsi="Arial" w:cs="Arial"/>
              </w:rPr>
            </w:pPr>
          </w:p>
        </w:tc>
        <w:tc>
          <w:tcPr>
            <w:tcW w:w="6537" w:type="dxa"/>
            <w:tcBorders>
              <w:top w:val="single" w:sz="4" w:space="0" w:color="auto"/>
              <w:left w:val="single" w:sz="4" w:space="0" w:color="auto"/>
              <w:bottom w:val="single" w:sz="4" w:space="0" w:color="auto"/>
              <w:right w:val="single" w:sz="4" w:space="0" w:color="auto"/>
            </w:tcBorders>
            <w:hideMark/>
          </w:tcPr>
          <w:p w14:paraId="25EDA625" w14:textId="77777777" w:rsidR="000C1937" w:rsidRDefault="000C1937">
            <w:pPr>
              <w:rPr>
                <w:rFonts w:ascii="Arial" w:hAnsi="Arial" w:cs="Arial"/>
              </w:rPr>
            </w:pPr>
            <w:r>
              <w:rPr>
                <w:rFonts w:ascii="Arial" w:hAnsi="Arial" w:cs="Arial"/>
              </w:rPr>
              <w:t>Date</w:t>
            </w:r>
          </w:p>
        </w:tc>
      </w:tr>
      <w:tr w:rsidR="000C1937" w14:paraId="142F2F04" w14:textId="77777777" w:rsidTr="000C1937">
        <w:trPr>
          <w:trHeight w:val="413"/>
        </w:trPr>
        <w:tc>
          <w:tcPr>
            <w:tcW w:w="2502" w:type="dxa"/>
            <w:vMerge w:val="restart"/>
            <w:tcBorders>
              <w:top w:val="single" w:sz="4" w:space="0" w:color="auto"/>
              <w:left w:val="single" w:sz="4" w:space="0" w:color="auto"/>
              <w:bottom w:val="single" w:sz="4" w:space="0" w:color="auto"/>
              <w:right w:val="single" w:sz="4" w:space="0" w:color="auto"/>
            </w:tcBorders>
            <w:hideMark/>
          </w:tcPr>
          <w:p w14:paraId="3F4E9552" w14:textId="77777777" w:rsidR="000C1937" w:rsidRDefault="000C1937">
            <w:pPr>
              <w:rPr>
                <w:rFonts w:ascii="Arial" w:hAnsi="Arial" w:cs="Arial"/>
              </w:rPr>
            </w:pPr>
            <w:r>
              <w:rPr>
                <w:rFonts w:ascii="Arial" w:hAnsi="Arial" w:cs="Arial"/>
              </w:rPr>
              <w:t>Manager</w:t>
            </w:r>
          </w:p>
        </w:tc>
        <w:tc>
          <w:tcPr>
            <w:tcW w:w="6537" w:type="dxa"/>
            <w:tcBorders>
              <w:top w:val="single" w:sz="4" w:space="0" w:color="auto"/>
              <w:left w:val="single" w:sz="4" w:space="0" w:color="auto"/>
              <w:bottom w:val="single" w:sz="4" w:space="0" w:color="auto"/>
              <w:right w:val="single" w:sz="4" w:space="0" w:color="auto"/>
            </w:tcBorders>
            <w:hideMark/>
          </w:tcPr>
          <w:p w14:paraId="44C3520A" w14:textId="77777777" w:rsidR="000C1937" w:rsidRDefault="000C1937">
            <w:pPr>
              <w:rPr>
                <w:rFonts w:ascii="Arial" w:hAnsi="Arial" w:cs="Arial"/>
              </w:rPr>
            </w:pPr>
            <w:r>
              <w:rPr>
                <w:rFonts w:ascii="Arial" w:hAnsi="Arial" w:cs="Arial"/>
              </w:rPr>
              <w:t>Signature</w:t>
            </w:r>
          </w:p>
        </w:tc>
      </w:tr>
      <w:tr w:rsidR="000C1937" w14:paraId="7372B443" w14:textId="77777777" w:rsidTr="000C1937">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B56B6" w14:textId="77777777" w:rsidR="000C1937" w:rsidRDefault="000C1937">
            <w:pPr>
              <w:rPr>
                <w:rFonts w:ascii="Arial" w:hAnsi="Arial" w:cs="Arial"/>
              </w:rPr>
            </w:pPr>
          </w:p>
        </w:tc>
        <w:tc>
          <w:tcPr>
            <w:tcW w:w="6537" w:type="dxa"/>
            <w:tcBorders>
              <w:top w:val="single" w:sz="4" w:space="0" w:color="auto"/>
              <w:left w:val="single" w:sz="4" w:space="0" w:color="auto"/>
              <w:bottom w:val="single" w:sz="4" w:space="0" w:color="auto"/>
              <w:right w:val="single" w:sz="4" w:space="0" w:color="auto"/>
            </w:tcBorders>
            <w:hideMark/>
          </w:tcPr>
          <w:p w14:paraId="26AA6F0B" w14:textId="77777777" w:rsidR="000C1937" w:rsidRDefault="000C1937">
            <w:pPr>
              <w:rPr>
                <w:rFonts w:ascii="Arial" w:hAnsi="Arial" w:cs="Arial"/>
              </w:rPr>
            </w:pPr>
            <w:r>
              <w:rPr>
                <w:rFonts w:ascii="Arial" w:hAnsi="Arial" w:cs="Arial"/>
              </w:rPr>
              <w:t>Date</w:t>
            </w:r>
          </w:p>
        </w:tc>
      </w:tr>
    </w:tbl>
    <w:p w14:paraId="127A622F" w14:textId="77777777" w:rsidR="000C1937" w:rsidRDefault="000C1937" w:rsidP="000C1937">
      <w:pPr>
        <w:rPr>
          <w:rFonts w:ascii="Arial" w:hAnsi="Arial" w:cs="Arial"/>
          <w:lang w:val="en-GB"/>
        </w:rPr>
      </w:pPr>
    </w:p>
    <w:p w14:paraId="703384B1" w14:textId="77777777" w:rsidR="00802C51" w:rsidRDefault="00802C51"/>
    <w:sectPr w:rsidR="00802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treet Corner">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E7266"/>
    <w:multiLevelType w:val="hybridMultilevel"/>
    <w:tmpl w:val="1D4A2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87104F"/>
    <w:multiLevelType w:val="hybridMultilevel"/>
    <w:tmpl w:val="FFFFFFFF"/>
    <w:lvl w:ilvl="0" w:tplc="CDC47080">
      <w:start w:val="1"/>
      <w:numFmt w:val="bullet"/>
      <w:lvlText w:val=""/>
      <w:lvlJc w:val="left"/>
      <w:pPr>
        <w:ind w:left="720" w:hanging="360"/>
      </w:pPr>
      <w:rPr>
        <w:rFonts w:ascii="Symbol" w:hAnsi="Symbol" w:hint="default"/>
      </w:rPr>
    </w:lvl>
    <w:lvl w:ilvl="1" w:tplc="387651C2">
      <w:start w:val="1"/>
      <w:numFmt w:val="bullet"/>
      <w:lvlText w:val="o"/>
      <w:lvlJc w:val="left"/>
      <w:pPr>
        <w:ind w:left="1440" w:hanging="360"/>
      </w:pPr>
      <w:rPr>
        <w:rFonts w:ascii="Courier New" w:hAnsi="Courier New" w:cs="Times New Roman" w:hint="default"/>
      </w:rPr>
    </w:lvl>
    <w:lvl w:ilvl="2" w:tplc="FE941136">
      <w:start w:val="1"/>
      <w:numFmt w:val="bullet"/>
      <w:lvlText w:val=""/>
      <w:lvlJc w:val="left"/>
      <w:pPr>
        <w:ind w:left="2160" w:hanging="360"/>
      </w:pPr>
      <w:rPr>
        <w:rFonts w:ascii="Wingdings" w:hAnsi="Wingdings" w:hint="default"/>
      </w:rPr>
    </w:lvl>
    <w:lvl w:ilvl="3" w:tplc="9E3867E4">
      <w:start w:val="1"/>
      <w:numFmt w:val="bullet"/>
      <w:lvlText w:val=""/>
      <w:lvlJc w:val="left"/>
      <w:pPr>
        <w:ind w:left="2880" w:hanging="360"/>
      </w:pPr>
      <w:rPr>
        <w:rFonts w:ascii="Symbol" w:hAnsi="Symbol" w:hint="default"/>
      </w:rPr>
    </w:lvl>
    <w:lvl w:ilvl="4" w:tplc="0E24CB98">
      <w:start w:val="1"/>
      <w:numFmt w:val="bullet"/>
      <w:lvlText w:val="o"/>
      <w:lvlJc w:val="left"/>
      <w:pPr>
        <w:ind w:left="3600" w:hanging="360"/>
      </w:pPr>
      <w:rPr>
        <w:rFonts w:ascii="Courier New" w:hAnsi="Courier New" w:cs="Times New Roman" w:hint="default"/>
      </w:rPr>
    </w:lvl>
    <w:lvl w:ilvl="5" w:tplc="2C32CD7C">
      <w:start w:val="1"/>
      <w:numFmt w:val="bullet"/>
      <w:lvlText w:val=""/>
      <w:lvlJc w:val="left"/>
      <w:pPr>
        <w:ind w:left="4320" w:hanging="360"/>
      </w:pPr>
      <w:rPr>
        <w:rFonts w:ascii="Wingdings" w:hAnsi="Wingdings" w:hint="default"/>
      </w:rPr>
    </w:lvl>
    <w:lvl w:ilvl="6" w:tplc="C6C28936">
      <w:start w:val="1"/>
      <w:numFmt w:val="bullet"/>
      <w:lvlText w:val=""/>
      <w:lvlJc w:val="left"/>
      <w:pPr>
        <w:ind w:left="5040" w:hanging="360"/>
      </w:pPr>
      <w:rPr>
        <w:rFonts w:ascii="Symbol" w:hAnsi="Symbol" w:hint="default"/>
      </w:rPr>
    </w:lvl>
    <w:lvl w:ilvl="7" w:tplc="778A61C6">
      <w:start w:val="1"/>
      <w:numFmt w:val="bullet"/>
      <w:lvlText w:val="o"/>
      <w:lvlJc w:val="left"/>
      <w:pPr>
        <w:ind w:left="5760" w:hanging="360"/>
      </w:pPr>
      <w:rPr>
        <w:rFonts w:ascii="Courier New" w:hAnsi="Courier New" w:cs="Times New Roman" w:hint="default"/>
      </w:rPr>
    </w:lvl>
    <w:lvl w:ilvl="8" w:tplc="50A058C8">
      <w:start w:val="1"/>
      <w:numFmt w:val="bullet"/>
      <w:lvlText w:val=""/>
      <w:lvlJc w:val="left"/>
      <w:pPr>
        <w:ind w:left="6480" w:hanging="360"/>
      </w:pPr>
      <w:rPr>
        <w:rFonts w:ascii="Wingdings" w:hAnsi="Wingdings" w:hint="default"/>
      </w:rPr>
    </w:lvl>
  </w:abstractNum>
  <w:abstractNum w:abstractNumId="2" w15:restartNumberingAfterBreak="0">
    <w:nsid w:val="3E9F1896"/>
    <w:multiLevelType w:val="hybridMultilevel"/>
    <w:tmpl w:val="C3C8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FA73511"/>
    <w:multiLevelType w:val="hybridMultilevel"/>
    <w:tmpl w:val="0A8C0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9E51DC6"/>
    <w:multiLevelType w:val="hybridMultilevel"/>
    <w:tmpl w:val="7090C0BE"/>
    <w:lvl w:ilvl="0" w:tplc="E276672E">
      <w:start w:val="1"/>
      <w:numFmt w:val="bullet"/>
      <w:pStyle w:val="Bulletlis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AE50013"/>
    <w:multiLevelType w:val="hybridMultilevel"/>
    <w:tmpl w:val="2B84F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47892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4159869">
    <w:abstractNumId w:val="5"/>
    <w:lvlOverride w:ilvl="0"/>
    <w:lvlOverride w:ilvl="1"/>
    <w:lvlOverride w:ilvl="2"/>
    <w:lvlOverride w:ilvl="3"/>
    <w:lvlOverride w:ilvl="4"/>
    <w:lvlOverride w:ilvl="5"/>
    <w:lvlOverride w:ilvl="6"/>
    <w:lvlOverride w:ilvl="7"/>
    <w:lvlOverride w:ilvl="8"/>
  </w:num>
  <w:num w:numId="3" w16cid:durableId="966155971">
    <w:abstractNumId w:val="3"/>
    <w:lvlOverride w:ilvl="0"/>
    <w:lvlOverride w:ilvl="1"/>
    <w:lvlOverride w:ilvl="2"/>
    <w:lvlOverride w:ilvl="3"/>
    <w:lvlOverride w:ilvl="4"/>
    <w:lvlOverride w:ilvl="5"/>
    <w:lvlOverride w:ilvl="6"/>
    <w:lvlOverride w:ilvl="7"/>
    <w:lvlOverride w:ilvl="8"/>
  </w:num>
  <w:num w:numId="4" w16cid:durableId="2124570216">
    <w:abstractNumId w:val="0"/>
    <w:lvlOverride w:ilvl="0"/>
    <w:lvlOverride w:ilvl="1"/>
    <w:lvlOverride w:ilvl="2"/>
    <w:lvlOverride w:ilvl="3"/>
    <w:lvlOverride w:ilvl="4"/>
    <w:lvlOverride w:ilvl="5"/>
    <w:lvlOverride w:ilvl="6"/>
    <w:lvlOverride w:ilvl="7"/>
    <w:lvlOverride w:ilvl="8"/>
  </w:num>
  <w:num w:numId="5" w16cid:durableId="267203977">
    <w:abstractNumId w:val="2"/>
    <w:lvlOverride w:ilvl="0"/>
    <w:lvlOverride w:ilvl="1"/>
    <w:lvlOverride w:ilvl="2"/>
    <w:lvlOverride w:ilvl="3"/>
    <w:lvlOverride w:ilvl="4"/>
    <w:lvlOverride w:ilvl="5"/>
    <w:lvlOverride w:ilvl="6"/>
    <w:lvlOverride w:ilvl="7"/>
    <w:lvlOverride w:ilvl="8"/>
  </w:num>
  <w:num w:numId="6" w16cid:durableId="113017088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37"/>
    <w:rsid w:val="000C1937"/>
    <w:rsid w:val="002E40BB"/>
    <w:rsid w:val="00624685"/>
    <w:rsid w:val="00802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8B92"/>
  <w15:chartTrackingRefBased/>
  <w15:docId w15:val="{E5B5D2D8-3105-4ECB-88C3-15166C4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93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0C1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9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9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9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9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937"/>
    <w:rPr>
      <w:rFonts w:eastAsiaTheme="majorEastAsia" w:cstheme="majorBidi"/>
      <w:color w:val="272727" w:themeColor="text1" w:themeTint="D8"/>
    </w:rPr>
  </w:style>
  <w:style w:type="paragraph" w:styleId="Title">
    <w:name w:val="Title"/>
    <w:basedOn w:val="Normal"/>
    <w:next w:val="Normal"/>
    <w:link w:val="TitleChar"/>
    <w:uiPriority w:val="10"/>
    <w:qFormat/>
    <w:rsid w:val="000C19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937"/>
    <w:pPr>
      <w:spacing w:before="160"/>
      <w:jc w:val="center"/>
    </w:pPr>
    <w:rPr>
      <w:i/>
      <w:iCs/>
      <w:color w:val="404040" w:themeColor="text1" w:themeTint="BF"/>
    </w:rPr>
  </w:style>
  <w:style w:type="character" w:customStyle="1" w:styleId="QuoteChar">
    <w:name w:val="Quote Char"/>
    <w:basedOn w:val="DefaultParagraphFont"/>
    <w:link w:val="Quote"/>
    <w:uiPriority w:val="29"/>
    <w:rsid w:val="000C1937"/>
    <w:rPr>
      <w:i/>
      <w:iCs/>
      <w:color w:val="404040" w:themeColor="text1" w:themeTint="BF"/>
    </w:rPr>
  </w:style>
  <w:style w:type="paragraph" w:styleId="ListParagraph">
    <w:name w:val="List Paragraph"/>
    <w:basedOn w:val="Normal"/>
    <w:uiPriority w:val="34"/>
    <w:qFormat/>
    <w:rsid w:val="000C1937"/>
    <w:pPr>
      <w:ind w:left="720"/>
      <w:contextualSpacing/>
    </w:pPr>
  </w:style>
  <w:style w:type="character" w:styleId="IntenseEmphasis">
    <w:name w:val="Intense Emphasis"/>
    <w:basedOn w:val="DefaultParagraphFont"/>
    <w:uiPriority w:val="21"/>
    <w:qFormat/>
    <w:rsid w:val="000C1937"/>
    <w:rPr>
      <w:i/>
      <w:iCs/>
      <w:color w:val="0F4761" w:themeColor="accent1" w:themeShade="BF"/>
    </w:rPr>
  </w:style>
  <w:style w:type="paragraph" w:styleId="IntenseQuote">
    <w:name w:val="Intense Quote"/>
    <w:basedOn w:val="Normal"/>
    <w:next w:val="Normal"/>
    <w:link w:val="IntenseQuoteChar"/>
    <w:uiPriority w:val="30"/>
    <w:qFormat/>
    <w:rsid w:val="000C1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937"/>
    <w:rPr>
      <w:i/>
      <w:iCs/>
      <w:color w:val="0F4761" w:themeColor="accent1" w:themeShade="BF"/>
    </w:rPr>
  </w:style>
  <w:style w:type="character" w:styleId="IntenseReference">
    <w:name w:val="Intense Reference"/>
    <w:basedOn w:val="DefaultParagraphFont"/>
    <w:uiPriority w:val="32"/>
    <w:qFormat/>
    <w:rsid w:val="000C1937"/>
    <w:rPr>
      <w:b/>
      <w:bCs/>
      <w:smallCaps/>
      <w:color w:val="0F4761" w:themeColor="accent1" w:themeShade="BF"/>
      <w:spacing w:val="5"/>
    </w:rPr>
  </w:style>
  <w:style w:type="paragraph" w:styleId="NormalWeb">
    <w:name w:val="Normal (Web)"/>
    <w:basedOn w:val="Normal"/>
    <w:uiPriority w:val="99"/>
    <w:semiHidden/>
    <w:unhideWhenUsed/>
    <w:rsid w:val="000C1937"/>
    <w:pPr>
      <w:spacing w:before="100" w:beforeAutospacing="1" w:after="100" w:afterAutospacing="1"/>
    </w:pPr>
    <w:rPr>
      <w:lang w:val="en-GB" w:eastAsia="en-GB"/>
    </w:rPr>
  </w:style>
  <w:style w:type="paragraph" w:customStyle="1" w:styleId="Bulletlist">
    <w:name w:val="Bullet list"/>
    <w:basedOn w:val="Normal"/>
    <w:uiPriority w:val="99"/>
    <w:qFormat/>
    <w:rsid w:val="000C1937"/>
    <w:pPr>
      <w:widowControl w:val="0"/>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pPr>
    <w:rPr>
      <w:rFonts w:ascii="Street Corner" w:eastAsia="MS Mincho" w:hAnsi="Street Corner" w:cs="Street Corner"/>
      <w:sz w:val="22"/>
      <w:szCs w:val="22"/>
      <w:lang w:val="en-GB"/>
    </w:rPr>
  </w:style>
  <w:style w:type="character" w:customStyle="1" w:styleId="normaltextrun">
    <w:name w:val="normaltextrun"/>
    <w:basedOn w:val="DefaultParagraphFont"/>
    <w:rsid w:val="000C1937"/>
  </w:style>
  <w:style w:type="character" w:customStyle="1" w:styleId="eop">
    <w:name w:val="eop"/>
    <w:basedOn w:val="DefaultParagraphFont"/>
    <w:rsid w:val="000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1431</Words>
  <Characters>8163</Characters>
  <Application>Microsoft Office Word</Application>
  <DocSecurity>0</DocSecurity>
  <Lines>68</Lines>
  <Paragraphs>19</Paragraphs>
  <ScaleCrop>false</ScaleCrop>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Foley</dc:creator>
  <cp:keywords/>
  <dc:description/>
  <cp:lastModifiedBy>Jill Foley</cp:lastModifiedBy>
  <cp:revision>2</cp:revision>
  <dcterms:created xsi:type="dcterms:W3CDTF">2025-01-13T13:08:00Z</dcterms:created>
  <dcterms:modified xsi:type="dcterms:W3CDTF">2025-01-13T13:10:00Z</dcterms:modified>
</cp:coreProperties>
</file>